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E-3006/2019 vom 27. Juni 2019</w:t>
      </w:r>
    </w:p>
    <w:p>
      <w:r>
        <w:t>Bundesverwaltungsgericht, 2019-06-27, DE</w:t>
      </w:r>
    </w:p>
    <w:p>
      <w:r>
        <w:rPr>
          <w:b/>
        </w:rPr>
        <w:t xml:space="preserve">Quelle: </w:t>
      </w:r>
      <w:r>
        <w:t>https://mcp.opencaselaw.ch/entscheid/bvger_E-3006_2019</w:t>
      </w:r>
    </w:p>
    <w:p>
      <w:r>
        <w:t>FR: TAF E-3006/2019 du 27 juin 2019</w:t>
      </w:r>
    </w:p>
    <w:p>
      <w:r>
        <w:t>IT: TAF E-3006/2019 del 27 giugno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werden formelle Rügen erhoben, die vorab zu beurteilen sind, da sie allenfalls eine Kassation der vorinstanzlichen Verfügung nach sich ziehen.</w:t>
      </w:r>
    </w:p>
    <w:p>
      <w:r>
        <w:rPr>
          <w:b/>
        </w:rPr>
        <w:t>E. 4.1</w:t>
      </w:r>
    </w:p>
    <w:p>
      <w:r>
        <w:t>Die Beschwerdeführenden monieren, der Sachverhalt sei unvollständig erstellt worden. Insbesondere sei der Gesundheitszustand des Beschwerdeführers nicht ausreichend abgeklärt worden: Aufgrund der Asylakten lägen klare Anhaltspunkte vor, dass das Beiziehen eines psychiatrischen Berichts zur Feststellung des rechtserheblichen Sachverhalts notwendig gewesen wäre. Die medizinische Abklärung vom (...) Mai 2019 sei lediglich durch einen Allgemeinarzt erfolgt. Bereits zu Beginn der Anhörung habe der Beschwerdeführer auf seine schlechte psychische Verfassung aufgrund seiner anhaltenden Schlafstörungen und seiner Depression hingewiesen. Er habe angegeben, ein «Durcheinander im Kopf» zu haben, und oft ausweichend und widerwillig geantwortet, da er offensichtlich Angst vor Verfolgung gehabt habe. Während der Anhörung habe er wiederholt emotional und unbeherrscht reagiert, was auf eine Traumatisierung hindeute. Angesichts des Aussageverhaltens des Beschwerdeführers während der Anhörung seien weitere medizinische Untersuchungen angezeigt gewesen.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 21 E. 5.1. m.w.H.). Dazu gehört auch die Feststellung des medizinischen Sachverhalts (Art. 26bis AsylG). Unvollständig ist die Sachverhaltsfeststellung, wenn nicht alle für den Entscheid rechtsrelevanten Sachumstände berücksichtigt wurden.</w:t>
      </w:r>
    </w:p>
    <w:p>
      <w:r>
        <w:rPr>
          <w:b/>
        </w:rPr>
        <w:t>E. 4.3</w:t>
      </w:r>
    </w:p>
    <w:p>
      <w:r>
        <w:t>Die psychische Verfassung des Beschwerdeführers wurde, wie von diesem selbst angeführt, zu Beginn der Anhörung thematisiert. Diesbezüglich erkundigte sich die Befragerin beim Beschwerdeführer, ob er sich dazu im Stande fühle, die Anhörung heute durchzuführen, was dieser bejahte: «Ja, natürlich. Ich muss mich einfach zusammennehmen» (vgl. Akte 1039782-40/20 F 11). Zudem hielt die Befragerin ihn dazu an, sich zu melden, falls er zwischendurch eine Pause benötige. Es ist somit davon auszugehen, dass dem Gesundheitszustand des Beschwerdeführers an der Anhörung gebührend Rechnung getragen wurde. Unbeachtlich ist der Umstand, dass die Diagnose einer Depression mit Angststörung von einem Allgemeinmediziner und nicht von einem Facharzt gestellt wurde, besteht doch keine Veranlassung dazu, den erstellten Arztbericht in Zweifel zu ziehen. Die Beschwerdeführenden stellen sich weiter auf den Standpunkt, der Beschwerdeführer sei traumatisiert und habe deshalb gewisse Aussagen nicht oder nur mit Mühe machen können. Zwar ist nicht auszuschliessen, dass erlebte Traumata das Aussageverhalten und das Erinnerungsvermögen einer asylsuchenden Person negativ beeinflussen können (vgl. unter vielen das Urteil des BVGer D-7362/2016 vom 3. März 2017, E. 5 f.). Im vorliegenden Fall kann jedoch davon ausgegangen werden, dass der Beschwerdeführer durchaus in der Lage war, die ihm in der Anhörung gestellten Fragen zu beantworten und sich zu den für ihn wesentlichen Punkten seines Asylgesuchs zu äussern. Es ist weder dargetan noch ersichtlich, welche weiteren entscheidwesentlichen Elemente vom Beschwerdeführer während der Anhörung nicht hätten vorgebracht werden können. Wie sich zudem in den nachstehenden Erwägungen zeigt, ist dem Kernvorbringen des Beschwerdeführers (Erpressung von Geld durch Dritte) von Vornherein die Asylrelevanz abzusprechen, woran allfällige - auf einer Traumatisierung basierende - unterlassene Ausführungen nichts zu ändern vermöchten. Nach dem Gesagten ist der Sachverhalt als hinreichend erstellt zu beachten und die formellen Rügen der Beschwerdeführenden erweisen sich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drohen, zugefügt zu werden (vgl. BVGE 2008/4 E. 5.2).</w:t>
      </w:r>
    </w:p>
    <w:p>
      <w:r>
        <w:rPr>
          <w:b/>
        </w:rPr>
        <w:t>E. 6.1</w:t>
      </w:r>
    </w:p>
    <w:p>
      <w:r>
        <w:t>Das SEM erachtete die von den Beschwerdeführenden vorgebrachten Fluchtgründe als den Anforderungen an die Flüchtlingseigenschaft gemäss Art. 3 AsylG nicht genügend.</w:t>
      </w:r>
    </w:p>
    <w:p>
      <w:r>
        <w:rPr>
          <w:b/>
        </w:rPr>
        <w:t>E. 6.2</w:t>
      </w:r>
    </w:p>
    <w:p>
      <w:r>
        <w:t>Zur Begründung führte das Staatssekretariat im Wesentlichen aus, bei den von den Beschwerdeführenden vorgebrachten Übergriffen handle es sich um erlittene oder befürchtete Übergriffe durch Drittpersonen. Bei solchen Übergriffen obliege es den heimatlichen Behörden, geeignete Massnahmen zu treffen, um Nachteile zu ahnden beziehungsweise künftig zu verhindern. Aus den Ausführungen der Beschwerdeführenden ergebe sich keine staatliche Verfolgung; derartige Übergriffe würden vom georgischen Staat weder unterstützt noch gebilligt und von den zuständigen Strafverfolgungsbehörden im Rahmen ihrer Möglichkeiten verfolgt und geahndet. Betroffenen Personen sei es somit möglich und zumutbar, mit rechtlichen Mitteln und gegebenenfalls mit Hilfe eines Anwaltes gegen die geltend gemachten Übergriffe vorzugehen. Sollte sich die Polizei weigern, die entsprechenden Schritte in die Wege zu leiten, bestehe die Möglichkeit, sich bei einer höheren Instanz zu beschweren. Betroffene könnten sich ausserdem an eine Menschenrechtsorganisation wie die Georgian Young Lawyers Association (GYLA; https://gyla.ge/en) oder den Public Defender (http://www.ombudsman.ge/en) wenden.</w:t>
      </w:r>
    </w:p>
    <w:p>
      <w:r>
        <w:rPr>
          <w:b/>
        </w:rPr>
        <w:t>E. 6.3</w:t>
      </w:r>
    </w:p>
    <w:p>
      <w:r>
        <w:t>Weiter führte das Staatssekretariat aus, es fehle den Vorbringen offensichtlich an Asylrelevanz, womit darauf verzichtet werden könne, weiter auf allfällige Unglaubhaftigkeitselemente einzugehen. Dennoch sei darauf hinzuweisen, dass es dem Beschwerdeführer nicht gelungen sei, überzeugend zu erklären, wie es zu dieser angeblichen Geldforderung gekommen sei. So habe er beispielsweise zu Protokoll gegeben, besagten zwei Personen zweimal freiwillig Geld ausgehändigt zu haben, wobei es anfänglich nicht zu Drohungen gekommen sei. Es sei auffällig, dass der Beschwerdeführer - auf die Identität und Beweggründe dieser zwei Personen angesprochen - nur oberflächlich und ausweichend geantwortet habe. Zudem erstaune es, dass er mit niemandem über diese Geldforderungen gesprochen habe, auch mit seiner Frau nicht; dass es dies nur schlimmer gemacht hätte, überzeuge nicht. Es entstehe vielmehr der Eindruck, dass er den wirklichen Grund der Geldforderungen vertuschen wolle. Zwischen Vorfall und Ausreise solle nach ihm gefragt worden sein; wer das gewesen sein soll, habe der Beschwerdeführer indessen nicht mitteilen wollen.</w:t>
      </w:r>
    </w:p>
    <w:p>
      <w:r>
        <w:rPr>
          <w:b/>
        </w:rPr>
        <w:t>E. 6.4</w:t>
      </w:r>
    </w:p>
    <w:p>
      <w:r>
        <w:t>In Bezug auf die Stellungnahme der Rechtsvertretung zum Entscheidentwurf sei anzumerken, dass die erwähnten Youtube-Videos über Georgien nichts daran zu ändern vermöchten, dass der georgische Staat grundsätzlich schutzwillig und schutzfähig sei. Die Videos würden sich nicht auf seine eigenen Erfahrungen stützen (und zudem andere Personen betreffen), da er selbst keinen Schutz bei den georgischen Behörden gesucht habe. Auch der eingereichte Bericht des US Departement of State (2018 Country Reports on Human Rights Practises, Georgia, Role of the Police and Security Apparatus, abrufbar unter: https://www.ecoi.net/de/dokument/2004295.html, zuletzt besucht am 20.06.2019) vermöge die erwähnte Regelvermutung, wonach der georgische Staat schutzfähig sei, nicht umzustossen.</w:t>
      </w:r>
    </w:p>
    <w:p>
      <w:r>
        <w:rPr>
          <w:b/>
        </w:rPr>
        <w:t>E. 7</w:t>
      </w:r>
    </w:p>
    <w:p>
      <w:r>
        <w:t>Diesen Erwägungen halten die Beschwerdeführenden auf Beschwerdestufe Wiederholungen, Präzisierungen und Ergänzungen der Asylvorbringen entgegen, wobei nachstehend nur Präzisierendes und Ergänzendes wiedergegeben wird. So führen die Beschwerdeführenden in ihrer Beschwerdeschrift aus, der Beschwerdeführer habe unter Albträumen und nachts unter kaltem Aufschrecken gelitten. Seit dem Vorfall hätten die beiden Kinder sich zu Hause verstecken müssen und «eingesperrt» nur noch auf die Ausreise gewartet. C._______ habe, obwohl sie sich in dieser Zeit in einer miserablen Verfassung befunden habe, keinen Arzt aufsuchen können, da die Ärzte in einem solchen Fall sofort die Polizei gerufen hätten. Die Aussagen des Beschwerdeführers seien widerspruchsfrei und würden sich mit den Aussagen seiner Frau und C._______ decken. Zudem sei plausibel dargelegt worden, weshalb er seiner Frau nichts erzählt habe. Die Schutzfähigkeit des georgischen Staates sei gemäss der Einschätzung dreier renommierter Menschenrechtsorganisationen nicht gegeben (Human Rights Watch, World Report 2019: Georgia, S. 3; Amnesty International, Georgien 2017/18 S. 2; US-Department of State; Country Report on Human Rights Practices 2018 - Georgia S. 2), womit ihre Vorbringen sinngemäss asylrelevant seien.</w:t>
      </w:r>
    </w:p>
    <w:p>
      <w:r>
        <w:rPr>
          <w:b/>
        </w:rPr>
        <w:t>E. 8.1</w:t>
      </w:r>
    </w:p>
    <w:p>
      <w:r>
        <w:t>Den vorinstanzlichen Erwägungen ist vollumfänglich beizupflichten. Die Vorbringen der Beschwerdeführenden entbehren der Asylrelevanz, womit diejenigen Argumente in der Beschwerdeschrift, die auf die Glaubhaftigkeit ihrer Vorbringen abzielen, ins Leere laufen. Wie das SEM mit Verweis auf die Rechtsprechung des Bundesverwaltungsgerichts zutreffend feststellte, ist davon auszugehen, dass der georgische Staat bezüglich der geltend gemachten, aus nicht asylrelevanten Motiven erfolgten Verfolgung durch kriminelle Personen und einzelne Regierungsbeamten schutzwillig und schutzfähig ist (vgl. dazu Urteil des BVGer E-1772/2019 vom 27. Mai 2019 E. 5.3 mit Verweis auf D-6878/2016 vom 9. Oktober 2017 E. 6.5). Die von den Beschwerdeführenden eingereichten Berichte des US-Department of State, von Amnesty International und Human Rights Watch (siehe oben E. 6.1.3) sprechen generell davon, dass Menschenrechtsverletzungen, die durch georgische Sicherheitskräfte begangen wurden, bisher teilweise straflos geblieben respektive teilweise unzulänglich investigiert worden seien. Alle Berichte verweisen auf Einzelfälle, bei denen jeweils ein strafrechtliches Verfahren eingeleitet worden ist. Überlegungen zur allfälligen Verfolgung von durch georgische Sicherheitskräfte begangene Menschenrechtsverletzungen erweisen sich im vorliegenden Fall als nicht einschlägig; die Aussage des Beschwerdeführers, er habe sich nicht an die Polizei gewandt, weil diese sowieso tatenlos geblieben wäre, wird dadurch nicht asylrelevant. Insgesamt bleiben die vom Beschwerdeführer eingereichten, oben aufgeführten Dokumente somit ohne Beweiswert; das SEM wies zu Recht darauf hin, es überzeuge nicht, dass der Beschwerdeführer sich bezüglich der erlittenen Erpressung, Drohungen und der Entwendung der Vermögenswerte nicht an übergeordnete Stellen gewandt habe, da es seiner Auffassung nach nichts nütze. In diesem Zusammenhang ist anzumerken, dass die georgischen Staatsstellen in den letzten Jahren erhebliche Fortschritte in den Bereichen Rechtsstaatlichkeit und Korruptionsbekämpfung gemacht haben. Exemplarisch ist anzuführen, dass das Land im Korruptionswahrnehmungsindex (Corruption Perceptions Index, abgekürzt CPI) von Transparency International in der Rangliste 2018 inzwischen besser dasteht als Länder wie Italien und Griechenland (vgl. https://www.transparency.org/cpi2018, zuletzt abgerufen am 21.06.2019). Im Übrigen kann - zur Vermeidung von Wiederholungen - vollumfänglich auf die vorinstanzlichen Erwägungen verwiesen werden (siehe oben E. 6).</w:t>
      </w:r>
    </w:p>
    <w:p>
      <w:r>
        <w:rPr>
          <w:b/>
        </w:rPr>
        <w:t>E. 8.2</w:t>
      </w:r>
    </w:p>
    <w:p>
      <w:r>
        <w:t>Zusammenfassend ergibt sich, dass keine asylrechtlich relevanten Verfolgungsgründe ersichtlich sind, weshalb die Vorinstanz die Flüchtlingseigenschaft zu Recht verneint und die Asylgesuche abgelehnt hat.</w:t>
      </w:r>
    </w:p>
    <w:p>
      <w:r>
        <w:rPr>
          <w:b/>
        </w:rPr>
        <w:t>E. 9.1</w:t>
      </w:r>
    </w:p>
    <w:p>
      <w:r>
        <w:t>Lehnt das SEM ein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Georgien ist demnach unter dem Aspekt von Art. 5 AsylG rechtmässig. Sodann ergeben sich weder aus den Aussagen der Beschwerdeführenden noch aus den Akten Anhaltspunkte dafür, dass sie für den Fall einer Ausschaffung nach Georgien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Weder die allgemeine Lage in Georgien noch individuelle Gründe wirtschaftlicher und sozialer Natur lassen auf eine konkrete Gefährdung der Beschwerdeführenden in ihrem Heimatland schliessen. Die Beschwerdeführenden verfügen beide über Berufserfahrung (vgl. act. 1039782-40/20 S. 4 und act. 1039782-41/11 S. 3 F15 f.): Der Beschwerdeführer hat nach dessen eigenen Angaben jahrelang als (...) beziehungsweise Mitarbeiter gearbeitet und für den Lebensunterhalt der Familie sorgen können, während die Beschwerdeführerin jahrelang als (...) tätig war. Zudem verfügt der Beschwerdeführer über einen Abschluss am (...), womit - in Übereinstimmung mit den vorinstanzlichen Erwägungen - davon auszugehen ist, dass der Beschwerdeführer, falls dies notwendig sein sollte, auch selbständig eine wirtschaftliche Grundlage aufbauen könnte. Es ist somit nicht zu erwarten, dass die Beschwerdeführenden bei der Rückkehr in eine existenzbedrohende Situation geraten werden, wobei allein wirtschaftliche Probleme ohnehin nicht zur Annahme der Unzumutbarkeit führen. Bei Bedarf kann überdies auf ein verwandtschaftliches Beziehungsnetz zurückgegriffen werden, zumal die (...) und die (...) des Beschwerdeführers mit ihrer Familie im Heimatland lebt (vgl. act.1039782-40/20 F32 und F43).</w:t>
      </w:r>
    </w:p>
    <w:p>
      <w:r>
        <w:rPr>
          <w:b/>
        </w:rPr>
        <w:t>E. 10.6</w:t>
      </w:r>
    </w:p>
    <w:p>
      <w:r>
        <w:t>Was die Rüge angeht, dass die psychiatrische Versorgung in Georgien dermassen schlecht sei, dass sich ein Wegweisungsvollzug dorthin als unzumutbar erweise, ist Folgendes festzuhalten: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Eine solche Situation ist vorliegend nicht gegeben. Dem von den Beschwerdeführenden eingereichten Bericht des Europarats vom 10. Mai 2019 (Report to the Georgian Government on the visit to Georgia carried out by the European Committee for the Prevention of Torture and Inhuman or Degrading Treatment or Punishment [CPT] from 10 to 21 September 2018) sind - wider deren Behauptung - weder systematische Menschenrechtsverletzungen in den psychiatrischen Anstalten noch gravierende Mängel in der Personalbesetzung oder der Medikamentenversorgung zu entnehmen. Im Gegenteil hat sich das gesamte Gesundheitssystem Georgiens in den letzten Jahren offenbar prägnant verbessert (vgl. World Health Organization [WHO], Georgia's health financing reforms show tangible benefits for the population, 15.07.2015, http://www.euro.who.int/en/countries/georgia/news/news/2015/07/georgias-health-financing-reforms-show-tangible-benefits-for-the-population, abgerufen am 21.06.2019). Zudem ist die klinische Grundversorgung kostenlos (vgl. International Organization for Migration [IOM], Länderinformationsblatt Georgien, 2017, http://files.returningfromgermany.de /files/CFS_2017_Georgien_DE.pdf, abgerufen am 21.06.2019). Es besteht darüber hinaus ein breites psychiatrisches Betreuungs- beziehungweise Therapieangebot (vgl. Social Service Agency, Tbilisi. State program - am Mental health, verfügbar auf: http://ssa.gov.ge/index.php?lang_id=ENG&amp;sec_id=808, zuletzt besucht am 21.06.2019). Obwohl sich aus den Akten nicht explizit abzeichnet, dass der Beschwerdeführer aktuell einer (stationären) Behandlung bedarf, wäre eine solche in Georgien demnach gewährleistet. Nach dem Gesagten erweist sich der Vollzug der Wegweisung auch aus medizinischer Sicht als zumutbar.</w:t>
      </w:r>
    </w:p>
    <w:p>
      <w:r>
        <w:rPr>
          <w:b/>
        </w:rPr>
        <w:t>E. 10.7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10.8</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vorliegendem Urteil ist das Beschwerdeverfahren abgeschlossen, womit sich der Antrag auf Verzicht auf die Erhebung eines Kostenvorschusses als gegenstandslos erweist.</w:t>
      </w:r>
    </w:p>
    <w:p>
      <w:r>
        <w:rPr>
          <w:b/>
        </w:rPr>
        <w:t>E. 12.2</w:t>
      </w:r>
    </w:p>
    <w:p>
      <w:r>
        <w:t>Das mit der Eingabe vom 14. Juni 2019 gestellte Gesuch um Gewährung der unentgeltlichen Prozessführung gemäss Art. 65 Abs. 1 VwVG ist abzuweisen, da die Begehren, wie sich aus den vorstehenden Erwägungen ergibt, als aussichtslos zu bezeichnen waren, weshalb die Voraussetzungen von Art. 65 Abs. 1VwVG - ungeachtet der behaupteten, indessen nicht belegten Bedürftigkeit der Beschwerdeführenden - nicht erfüllt sind.</w:t>
      </w:r>
    </w:p>
    <w:p>
      <w:r>
        <w:rPr>
          <w:b/>
        </w:rPr>
        <w:t>E. 12.3</w:t>
      </w:r>
    </w:p>
    <w:p>
      <w:r>
        <w:t>Bei diesem Ausgang des Verfahrens sind die Kosten den Beschwerdeführerenden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