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E-3005/2019 vom 1. Juni 2021</w:t>
      </w:r>
    </w:p>
    <w:p>
      <w:r>
        <w:t>Bundesverwaltungsgericht, 2021-06-01, FR</w:t>
      </w:r>
    </w:p>
    <w:p>
      <w:r>
        <w:rPr>
          <w:b/>
        </w:rPr>
        <w:t xml:space="preserve">Quelle: </w:t>
      </w:r>
      <w:r>
        <w:t>https://mcp.opencaselaw.ch/entscheid/bvger_E-3005_2019</w:t>
      </w:r>
    </w:p>
    <w:p>
      <w:r>
        <w:t>FR: TAF E-3005/2019 du 1 juin 2021</w:t>
      </w:r>
    </w:p>
    <w:p>
      <w:r>
        <w:t>IT: TAF E-3005/2019 del 1 giugno 2021</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La présente procédure est soumise à l'ancien droit (cf. Dispositions transitoires de la modification du 25 septembre 2015, al. 1 LAsi).</w:t>
      </w:r>
    </w:p>
    <w:p>
      <w:r>
        <w:rPr>
          <w:b/>
        </w:rPr>
        <w:t>E. 1.3</w:t>
      </w:r>
    </w:p>
    <w:p>
      <w:r>
        <w:t>Les intéressés ont qualité pour recourir (cf. art. 48 al. 1 PA). Présenté dans la forme (cf. art. 52 al. 1 PA) et le délai (cf. art. 108 al. 1 LAsi dans son ancienne teneur) prescrits par la loi, le recours est recevable.</w:t>
      </w:r>
    </w:p>
    <w:p>
      <w:r>
        <w:rPr>
          <w:b/>
        </w:rPr>
        <w:t>E. 1.4</w:t>
      </w:r>
    </w:p>
    <w:p>
      <w:r>
        <w:t>Il est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3.1</w:t>
      </w:r>
    </w:p>
    <w:p>
      <w:r>
        <w:t>En l'espèce, les intéressés se prévalent, pour l'essentiel, d'une crainte d'être exposés, en Géorgie, à des représailles de la part de personnes qui chercheraient à venger le décès d'un des leurs (survenu dans un accident de la route dans lequel le recourant a été impliqué). Ils se prévalent également d'une crainte d'être la cible de créanciers auprès desquels ils auraient contracté des dettes avant de quitter leur pays d'origine. Indépendamment de la question de la vraisemblance et de l'actualité de ces craintes, le Tribunal considère, à l'instar du SEM, que celles-ci ne reposent pas sur un des cinq motifs d'asile exhaustivement énumérés à l'art. 3 al. 1 LAsi, à savoir leur race, leur religion, leur nationalité, leur appartenance à un groupe social particulier et leurs opinions politiques. Les craintes exprimées par les recourants ne sont dès lors pas pertinentes en matière d'asile. Quant aux motifs tirés des difficultés socio-économiques auxquelles ils se disent confrontés en Géorgie, ils seront examinés dans les considérants consacrés à l'exigibilité de l'exécution du renvoi (cf. consid. 7).</w:t>
      </w:r>
    </w:p>
    <w:p>
      <w:r>
        <w:rPr>
          <w:b/>
        </w:rPr>
        <w:t>E. 3.2</w:t>
      </w:r>
    </w:p>
    <w:p>
      <w:r>
        <w:t>Il s'ensuit que le recours, en tant qu'il conteste le refus de l'asile et de la reconnaissance de la qualité de réfugié, doit être rejeté.</w:t>
      </w:r>
    </w:p>
    <w:p>
      <w:r>
        <w:rPr>
          <w:b/>
        </w:rPr>
        <w:t>E. 4.1</w:t>
      </w:r>
    </w:p>
    <w:p>
      <w:r>
        <w:t>Lorsqu'il rejette la demande d'asile ou qu'il refuse d'entrer en matière à ce sujet, le SEM prononce, en règle générale, le renvoi de Suisse et en ordonne l'exécution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6.2</w:t>
      </w:r>
    </w:p>
    <w:p>
      <w:r>
        <w:t>En l'occurrence, l'exécution du renvoi des recourants ne contrevient pas au principe de non-refoulement de l'art. 5 LAsi. Comme exposé plus haut, ceux-ci n'ont pas démontré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6.5</w:t>
      </w:r>
    </w:p>
    <w:p>
      <w:r>
        <w:t>En l'occurrence, les recourants ne sauraient se prévaloir d'une crainte fondée d'être victimes de traitements contrevenant à l'art. 3 CEDH en cas de retour en Géorgie, que ce soit de la part des membres de la famille de l'ami décédé dans un accident de la route en juin 2014 ou du fait de créanciers auprès desquels ils auraient contracté des dettes. Si les intéressés ont certes mentionné avoir essuyé des menaces de l'entourage du défunt, de manière indirecte (dans le cadre de demandes d'indemnisation adressées à leurs parents, respectivement beaux-parents), voire directe (notamment à l'occasion de la commémoration du 40ème jour du décès), ils n'ont souffert d'aucune mesure de rétorsion durant les mois précédant leurs départs différés de Géorgie. A suivre leurs propos, la satisfaction des demandes de dédommagement et la confirmation, par un tribunal, de l'absence de responsabilité du recourant ont permis de désamorcer les tensions. Aussi, l'allégation du recours selon laquelle ils seraient recherchés par "vengeance privée" ne trouve aucune assise dans leurs déclarations faites au cours de leurs auditions, le recourant ayant clairement dit avoir quitté la Géorgie non pas suite à des menaces, mais pour des raisons économiques (cf. procès-verbal d'audition du recourant du 22 juin 2018, R52). Cela dit, leurs craintes de devoir à l'avenir affronter des créanciers, auprès desquels le recourant se serait endetté, ne sauraient manifestement constituer un obstacle dirimant à l'exécution du renvoi, sous l'angle de la licéité, le simple fait de réclamer le remboursement d'une créance ne constituant pas en soi un acte prohibé par l'art. 3 CEDH.</w:t>
      </w:r>
    </w:p>
    <w:p>
      <w:r>
        <w:rPr>
          <w:b/>
        </w:rPr>
        <w:t>E. 6.6</w:t>
      </w:r>
    </w:p>
    <w:p>
      <w:r>
        <w:t>Au vu de ce qui précède, l'exécution du renvoi des recourants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7.2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7.3</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En l'occurrence, il convient d'examiner si l'état de santé des recourants est constitutif d'un empêchement à l'exécution de leur renvoi, sous l'angle de la disposition précitée.</w:t>
      </w:r>
    </w:p>
    <w:p>
      <w:r>
        <w:rPr>
          <w:b/>
        </w:rPr>
        <w:t>E. 7.5</w:t>
      </w:r>
    </w:p>
    <w:p>
      <w:r>
        <w:t>Aux termes des cinq rapports, établis entre le 19 mars et le 7 avril 2021, la situation médicale des recourants se présente comme suit.</w:t>
      </w:r>
    </w:p>
    <w:p>
      <w:r>
        <w:rPr>
          <w:b/>
        </w:rPr>
        <w:t>E. 7.5.1</w:t>
      </w:r>
    </w:p>
    <w:p>
      <w:r>
        <w:t>L'état de A._______ est stable sur le plan addictologique, mais reste fragile sur le plan psychique. Il est suivi, depuis le 16 novembre 2017, à raison d'une à deux séance(s) par mois. Selon le diagnostic posé, il souffre d'une dépendance aux opiacés, d'un trouble affectif bipolaire (ou schizo-affectif) actuellement en rémission et d'une modification durable de la personnalité après une expérience de catastrophe, séquellaire à un état de stress post-traumatique. Le traitement prescrit consiste en un traitement de substitution de dépendance aux opioïdes (Sevre-Long 860 mg/1x par jour), un antipsychotique (Abilify 10 mg/1x par jour) et un anxiolytique (Tranxilium 10 mg). Il est également soigné pour une épilepsie (prise de Lyrica 300mg/2x par jour). Le rapport transmis fait état d'une décompensation d'allure maniaque en novembre 2020, ayant donné lieu à des troubles du comportement (le recourant se serait "scarifié dans la pharmacie où il reçoit ses traitements") ; l'introduction d'un traitement neuroleptique a cependant permis une stabilisation rapide de l'état du patient, sans passer par un séjour hospitalier. De l'avis de la médecin signataire, cet épisode est à rattacher à la naissance du troisième enfant et au sentiment d'insécurité en lien avec son statut en Suisse.</w:t>
      </w:r>
    </w:p>
    <w:p>
      <w:r>
        <w:rPr>
          <w:b/>
        </w:rPr>
        <w:t>E. 7.5.2</w:t>
      </w:r>
    </w:p>
    <w:p>
      <w:r>
        <w:t>B._______ bénéficie, depuis le 30 novembre 2018, d'un suivi psychiatrique et psychothérapeutique mensuel, en raison de troubles de l'adaptation avec réaction mixte, anxieuse et dépressive (F43.22). Selon ses thérapeutes, l'évolution de son état depuis le début de la prise en charge peut être qualifiée de favorable (quoiqu'une détérioration de sa symptomatologie ait pu être constatée depuis le rejet de sa demande d'asile par le SEM). Ils mettent en exergue le fait que le couple parental est très uni et qu'un retour en Géorgie pourrait altérer la stabilité familiale (en sus de péjorer l'état de la recourante).</w:t>
      </w:r>
    </w:p>
    <w:p>
      <w:r>
        <w:rPr>
          <w:b/>
        </w:rPr>
        <w:t>E. 7.5.3</w:t>
      </w:r>
    </w:p>
    <w:p>
      <w:r>
        <w:t>Le rapport concernant l'enfant C._______ indique, sur le plan anamnestique, des bronchites à répétition, de l'asthme, de l'eczéma et une baisse de l'acuité visuelle. Sa pédiatre ne mentionne aucun traitement en cours, mais évoque un besoin de contrôles immédiats en cas de toux ou de gêne respiratoire.</w:t>
      </w:r>
    </w:p>
    <w:p>
      <w:r>
        <w:rPr>
          <w:b/>
        </w:rPr>
        <w:t>E. 7.5.4</w:t>
      </w:r>
    </w:p>
    <w:p>
      <w:r>
        <w:t>Le rapport du 19 mars 2021 concernant D._______ fait état de troubles alimentaires et de constipation (traitée au moyen d'un laxatif). Le pédiatre relève que l'enfant a déjà souffert de bronchites asthmatiques ou de bronchiolites à répétition ayant nécessité une hospitalisation.</w:t>
      </w:r>
    </w:p>
    <w:p>
      <w:r>
        <w:rPr>
          <w:b/>
        </w:rPr>
        <w:t>E. 7.5.5</w:t>
      </w:r>
    </w:p>
    <w:p>
      <w:r>
        <w:t>Le rapport du même jour concernant E._______ évoque, au niveau de l'anamnèse, une prise de fluide insuffisante après la naissance. Il pose le diagnostic de rhinotrachéite virale nécessitant un traitement sur sept jours.</w:t>
      </w:r>
    </w:p>
    <w:p>
      <w:r>
        <w:rPr>
          <w:b/>
        </w:rPr>
        <w:t>E. 7.6</w:t>
      </w:r>
    </w:p>
    <w:p>
      <w:r>
        <w:t>En l'occurrence, le Tribunal observe que les problèmes de santé de B._______ et des enfants ne relèvent pas de situations cliniques particulièrement sérieuses. Les examens médicaux entrepris récemment par les médecins de ces derniers révèlent des affections mineures, voire bénignes. S'agissant de la recourante, si un suivi psychiatrique et psychothérapeutique mensuel demeure indiqué, ses thérapeutes font état d'une évolution favorable de sa symptomatologie psychique. Les affections dont souffre A._______, qui nécessite un traitement relativement lourd en raison de ses troubles addictologique, neurologique, et psychique, sont plus complexes. Cela dit, la situation des personnes souffrant en Géorgie d'une dépendance aux opiacés s'est sensiblement améliorée ces dernières années, avec l'introduction d'un programme étatique destiné aux consommateurs de stupéfiants. Ce programme offre en particulier un accès facilité aux structures médicales proposant cures de désintoxication et sevrages, ainsi que traitements de substitution aux opiacés, lesquels sont, du moins en partie, subventionnés par l'Etat (cf. SEM, Focus Georgien, Reform im Gesundheitswesen : Staatliche Gesundheitsprogramme und Krankenversicherung, 21.03.2018, p. 17 à 18, https://www.sem.admin.ch/dam/data/sem/internationales/herkunftslaender/europa-gus/geo/GEO-reform-gesundheitswesen-d.pdf , consulté le 18.05.2021). En outre, comme le Tribunal a déjà eu l'occasion d'en juger (cf. notamment arrêt E-3115/2020 du 30 novembre 2020 consid. 5.5 et réf. cit.), la Géorgie dispose de structures de soins de nature à prendre en charge les troubles psychiques, ainsi que d'une couverture d'assurance-maladie gratuite (le "Universal Health Care", ci-après : UHC) pour les groupes dits vulnérables. En conséquence, et contrairement à ce qu'il soutient dans son recours, A._______ pourra accéder, dans son pays d'origine, aux traitements et médicaments qui lui sont nécessaires et bénéficier d'une couverture financière de ceux-ci, du moins en grande partie, par l'UHC. Les troubles hépatiques, également mentionnés dans les documents médicaux produits, ont été traités en 2017 et semblent guéris. Si, lors d'un futur contrôle en Géorgie, une récidive de sa maladie devait être constatée ou si des traitements particuliers en lien avec ces troubles devaient s'avérer nécessaires, il pourra prétendre à des soins conformes aux standards fixés par la jurisprudence. Un programme national, lancé en 2015, vise l'élimination de l'hépatite C et garantit l'accessibilité aux médicamentations antivirales de dernière génération pour l'ensemble de la population (cf. SEM, Focus Georgien précité, p. 11 à 13).</w:t>
      </w:r>
    </w:p>
    <w:p>
      <w:r>
        <w:rPr>
          <w:b/>
        </w:rPr>
        <w:t>E. 7.7</w:t>
      </w:r>
    </w:p>
    <w:p>
      <w:r>
        <w:t>Le Tribunal reconnaît que le retour des recourants en Géorgie ne sera pas chose aisée, d'autant plus qu'ils seront accompagnés de trois jeunes enfants, dont un nourrisson. Leur réinstallation exigera de leur part des efforts importants. D'une part, ils devront subvenir à leurs besoins et à ceux de leurs enfants, en réintégrant notamment le marché du travail. D'autre part, A._______ devra s'assurer d'avoir un accès aux médicaments et soins qui lui sont nécessaires. Sans mésestimer ces difficultés, de même que celles socio-économiques (qui sont le lot de la population géorgienne au quotidien), le Tribunal considère qu'un certain nombre de facteurs positifs demeurent présents en l'espèce. Ainsi, la recourante bénéficie d'une formation dans les (...) et est dotée d'une expérience professionnelle de magasinière en Géorgie, de sorte qu'il peut être attendue d'elle qu'elle retrouve rapidement une activité lucrative, et assure, du moins en partie et dans un premier temps, les besoins financiers de son époux et des enfants. Aussi et surtout, les intéressés disposent sur place d'un important réseau familial. Sur ce point, même si les relations du recourant avec ses parents à Tbilissi ont été rompues fin 2014 (en raison sa consommation de drogues et d'alcool), il peut être attendu de lui qu'il les renoue. Dans le cas contraire, un rapprochement du côté de la famille de B._______ (en particulier les parents, frères et tante paternelle), établie non loin de H._______, est à concevoir. Au surplus, les recourants pourront solliciter du SEM une aide au retour, pour faciliter leur réinstallation.</w:t>
      </w:r>
    </w:p>
    <w:p>
      <w:r>
        <w:rPr>
          <w:b/>
        </w:rPr>
        <w:t>E. 7.8</w:t>
      </w:r>
    </w:p>
    <w:p>
      <w:r>
        <w:t>Sous l'angle du bien des enfants, C._______, D._______ et leur soeur E._______ se trouvent à un âge où les relations essentielles se vivent dans le giron familial. Rien ne permet donc d'admettre que leur court séjour en Suisse les ait à ce point imprégnés du mode de vie et du contexte culturel helvétique qu'un retour en Géorgie apparaîtrait déraisonnable. Il est légitime de penser qu'il est dans leur intérêt d'évoluer dans leur pays d'origine sans être confrontés à la difficulté supplémentaire de devoir acquérir, en sus de la langue maternelle de leurs parents, des connaissances d'une langue nationale suisse.</w:t>
      </w:r>
    </w:p>
    <w:p>
      <w:r>
        <w:rPr>
          <w:b/>
        </w:rPr>
        <w:t>E. 7.9</w:t>
      </w:r>
    </w:p>
    <w:p>
      <w:r>
        <w:t>En définitive et au vu de l'ensemble des circonstances du cas d'espèce, une pondération globale des éléments de la présente cause ne permet pas de considérer qu'en cas de retour dans leur pays d'origine, les recourants et leurs enfants y encourraient une mise en danger concrète au sens de l'art. 83 al. 4 LEI.</w:t>
      </w:r>
    </w:p>
    <w:p>
      <w:r>
        <w:rPr>
          <w:b/>
        </w:rPr>
        <w:t>E. 8</w:t>
      </w:r>
    </w:p>
    <w:p>
      <w:r>
        <w:t>Enfin, les recourants sont en mesure d'entreprendre toute démarche nécessaire, pour eux-mêmes et leurs enfants, auprès de la représentation de leur pays d'origine en vue de l'obtention de documents de voyage lui permettant de quitter la Suisse (cf. art. 8 al. 4 LAsi), étant précisé que B._______ est déjà en possession d'un passeport en cours de validité. L'exécution de leur renvoi ne se heurte donc pas à des obstacles insurmontables d'ordre technique et s'avère également possible au sens de l'art. 83 al. 2 LEI a contrario (cf. ATAF 2008/34 consid. 12).</w:t>
      </w:r>
    </w:p>
    <w:p>
      <w:r>
        <w:rPr>
          <w:b/>
        </w:rPr>
        <w:t>E. 9</w:t>
      </w:r>
    </w:p>
    <w:p>
      <w:r>
        <w:t>La situation actuelle liée à la propagation du Covid-19 en Suisse et dans le Caucase du Sud ne justifie pas de surseoir au présent prononcé. Il doit toutefois en être tenu compte, l'exécution du renvoi ne pouvant avoir lieu que lorsqu'il sera conforme aux plans de sécurité sanitaires décidés par les Etats concernés.</w:t>
      </w:r>
    </w:p>
    <w:p>
      <w:r>
        <w:rPr>
          <w:b/>
        </w:rPr>
        <w:t>E. 10.1</w:t>
      </w:r>
    </w:p>
    <w:p>
      <w:r>
        <w:t>Cela étant, l'exécution du renvoi doit être déclarée conforme aux dispositions légales.</w:t>
      </w:r>
    </w:p>
    <w:p>
      <w:r>
        <w:rPr>
          <w:b/>
        </w:rPr>
        <w:t>E. 10.2</w:t>
      </w:r>
    </w:p>
    <w:p>
      <w:r>
        <w:t>Il s'ensuit que le recours, en tant qu'il conteste le renvoi et son exécution, doit également être rejeté.</w:t>
      </w:r>
    </w:p>
    <w:p>
      <w:r>
        <w:rPr>
          <w:b/>
        </w:rPr>
        <w:t>E. 11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les intéressés étant indigents, la demande d'assistance judiciaire partielle doit être admise (cf. art. 65 al. 1 PA). Il est donc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