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E-3002/2015 vom 28. Mai 2015</w:t>
      </w:r>
    </w:p>
    <w:p>
      <w:r>
        <w:t>Bundesverwaltungsgericht, 2015-05-28, DE</w:t>
      </w:r>
    </w:p>
    <w:p>
      <w:r>
        <w:rPr>
          <w:b/>
        </w:rPr>
        <w:t xml:space="preserve">Quelle: </w:t>
      </w:r>
      <w:r>
        <w:t>https://mcp.opencaselaw.ch/entscheid/bvger_E-3002_2015</w:t>
      </w:r>
    </w:p>
    <w:p>
      <w:r>
        <w:t>FR: TAF E-3002/2015 du 28 mai 2015</w:t>
      </w:r>
    </w:p>
    <w:p>
      <w:r>
        <w:t>IT: TAF E-3002/2015 del 28 maggio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und entscheidet auf dem Gebiet des Asyls in der Regel - so auch vorliegend - endgültig (Art. 105 AsylG; Art. 83 Bst. d Ziff. 1 BGG). Das Verfahren richtet sich nach dem VwVG, soweit das VGG und das AsylG nichts anderes bestimmen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und Art. 52 VwVG).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w:t>
      </w:r>
    </w:p>
    <w:p>
      <w:r>
        <w:t>Über offensichtlich unbegründete Beschwerden wird in einzelrichterlicher Zuständigkeit mit Zustimmung eines zweiten Richters entschieden (Art. 111 Bst. e AsylG). Vorliegend handelt es sich um eine solche, weshalb das Urteil nur summarisch zu begründen ist (Art. 111a Abs. 2 AsylG). Gestützt auf Art. 111a Abs. 1 AsylG wurde auf einen Schriftenwechsel verzichtet.</w:t>
      </w:r>
    </w:p>
    <w:p>
      <w:r>
        <w:rPr>
          <w:b/>
        </w:rPr>
        <w:t>E. 4.1</w:t>
      </w:r>
    </w:p>
    <w:p>
      <w:r>
        <w:t>Die Beschwerdeführerin macht geltend, es liege eine Verletzung des rechtlichen Gehörs vor, da es nicht ausreiche, sie vor der Geburt ihres Kindes anzuhören. Sie müsse nach der Geburt erneut angehört und es müsse abgeklärt werden, ob es ihr zumutbar sei, mit einem neugeborenen Kind die Schweiz zu verlassen.</w:t>
      </w:r>
    </w:p>
    <w:p>
      <w:r>
        <w:rPr>
          <w:b/>
        </w:rPr>
        <w:t>E. 4.2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 Person den Entscheid sachgerecht anfechten kann. Sie muss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4.3</w:t>
      </w:r>
    </w:p>
    <w:p>
      <w:r>
        <w:t>Das SEM hielt in der angefochtenen Verfügung fest, der Sohn der Beschwerdeführerin werde in deren Asylverfahren einbezogen. In den Er­wägungen zum Wegweisungsvollzug wies es darauf hin, eine allfällig benötigte medizinische Behandlung im Zusammenhang mit der Geburt könne auch in Frankreich in Anspruch genommen werden, die französischen Behörden würden im Vorfeld der Überstellung auf die zwischenzeitlich erfolgte Geburt hingewiesen, und dem Gesundheitszustand der Beschwerdeführerin und ihres Sohnes werde bei der Überstellung Rechnung getragen. Diesen Erwägungen ist zu entnehmen, dass das SEM die Geburt zur Kenntnis genommen hat und die Situation der Beschwerdeführerin mit ihrem Baby bei der Organisation der Überstellung angemessen berücksichtigen wird. Es weist explizit darauf hin, dass auch dem Gesundheitszustand des Sohnes Rechnung getragen wird. Entgegen der Auffassung in der Beschwerde war eine erneute Anhörung der Beschwerdeführerin nicht angezeigt. Eine Verletzung des rechtlichen Gehörs liegt nicht vor. Bei dieser Sachlage besteht keine Veranlassung, den angefochtenen Entscheid aus formellen Gründen aufzuheben.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5.2</w:t>
      </w:r>
    </w:p>
    <w:p>
      <w:r>
        <w:t>Erweist sich die Überweisung eines Antragstellers in den eigentlich zuständigen Mitgliedstaat als unmöglich, weil es wesentliche Gründe für die Annahme gibt, dass das dortige Asylverfahren und die Aufnahmebedingungen für Antragsteller systemische Schwachstellen aufweisen, die eine Gefahr einer unmenschlichen oder entwürdigenden Behandlung im Sinne von Art. 4 der Charta der Grundrechte der Europäischen Union (2012/C 326/02 [EU-Grundrechtecharta]) mit sich bringen, ist zu prüfen, ob aufgrund dieser Kriterien ein anderer Mitgliedstaat als zuständig bestimmt werden kann. Ist dies nicht der Fall, wird der die Zuständigkeit prüfende Mitgliedstaat zum zuständigen Mitgliedstaat (Art. 3 Abs. 2 Dublin-III-VO).</w:t>
      </w:r>
    </w:p>
    <w:p>
      <w:r>
        <w:rPr>
          <w:b/>
        </w:rPr>
        <w:t>E. 5.3</w:t>
      </w:r>
    </w:p>
    <w:p>
      <w:r>
        <w:t>Der nach dieser Verordnung zuständige Mitgliedstaat ist verpflichtet, einen Antragsteller, der in einem anderen Mitgliedstaat einen Antrag gestellt hat, nach Massgabe der Art. 21, 22 und 29 Dublin-III-VO aufzunehmen (Art. 18 Abs. 1 Bst. a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6.1</w:t>
      </w:r>
    </w:p>
    <w:p>
      <w:r>
        <w:t>Den vorliegenden Akten ist zu entnehmen, dass die Beschwerdeführerin über ein vom (...) bis (...) gültiges Visum für Frankreich verfügt. Die französischen Behörden stimmten dem Übernahmeersuchen des SEM vom 3. März 2015 am 13. März 2015 zu. Die grundsätzliche Zuständigkeit Frankreichs ist somit gegeben und wird in der Beschwerde nicht bestritten.</w:t>
      </w:r>
    </w:p>
    <w:p>
      <w:r>
        <w:rPr>
          <w:b/>
        </w:rPr>
        <w:t>E. 6.2</w:t>
      </w:r>
    </w:p>
    <w:p>
      <w:r>
        <w:t>Im Lichte von Art. 3 Abs. 2 Dublin-III-VO ist zu prüfen, ob es wesentliche Gründe für die Annahme gibt, das Asylverfahren und die Aufnahmebedingungen für Asylsuchende in Frankreich würden systemische Schwachstellen aufweisen, die eine Gefahr einer unmenschlichen oder entwürdigenden Behandlung im Sinne von Art. 4 der EU-Grundrechte­charta mit sich bringen würden.</w:t>
      </w:r>
    </w:p>
    <w:p>
      <w:r>
        <w:rPr>
          <w:b/>
        </w:rPr>
        <w:t>E. 6.2.1</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für die Umsetzungs- und Übergangsbestimmungen mit Bezug auf die vorläufig parallel weiterbestehende bisherige Richtlinie vgl. Art. 51 ff. Verfahrensrichtlinie) sowie 2013/33/EU vom 26. Juni 2013 zur Festlegung von Normen für die Aufnahme von Personen, die internationalen Schutz beantragen (sog. Aufnahmerichtlinie; für die Umsetzungsbestimmungen mit Bezug auf die vorläufig parallel weiterbestehende bisherige Richtlinie vgl. Art. 31 f. Aufnahmerichtlinie) ergeben.</w:t>
      </w:r>
    </w:p>
    <w:p>
      <w:r>
        <w:rPr>
          <w:b/>
        </w:rPr>
        <w:t>E. 6.2.2</w:t>
      </w:r>
    </w:p>
    <w:p>
      <w:r>
        <w:t>Unter diesen Umständen ist die Anwendung von Art. 3 Abs. 2 Dublin-III-VO nicht gerechtfertigt.</w:t>
      </w:r>
    </w:p>
    <w:p>
      <w:r>
        <w:rPr>
          <w:b/>
        </w:rPr>
        <w:t>E. 6.3</w:t>
      </w:r>
    </w:p>
    <w:p>
      <w:r>
        <w:t>In einem kürzlich ergangenen Grundsatzurteil äusserte sich das Bundesverwaltungsgericht ausführlich zu seiner Kognition in Dublin-Verfahren seit den Rechtsänderungen vom 1. Februar 2014 und zur Prüfungspflicht des SEM bei der Anwendung der Ermessensklausel gemäss Art. 17 Abs. 1 Dublin-III-VO und bestätigte darin die bisherige Rechtsprechung zur Prüfungsbefugnis und -pflicht des SEM (Urteil des BVGer E-641/2014 vom 13. März 2015 E. 5.5 und 6.1; BVGE 2010/45 und 2011/9): Bei der Anwendung von Art. 17 Abs. 1 Dublin-III-VO in Verbindung mit Art. 29a Abs. 3 der Asylverordnung 1 vom 11. August 1999 (AsylV 1, SR 142.311) verfügt das SEM über einen Ermessensspielraum hinsichtlich der Frage, ob humanitäre Gründe vorliegen, welche einen Selbsteintritt der Schweiz be­gründen. Dem Gericht kommt im Rahmen von Art. 17 Abs. 1 Dublin-III-VO in Verbindung mit Art. 29a Abs. 3 AsylV 1 keine Beurteilungskompetenz in Bezug auf den Ermessensentscheid des SEM (mehr) zu. Das SEM hat demgemäss die Anwendung der Souveränitätsklausel zu prüfen, sobald eine asylsuchende Person Umstände geltend macht, welche die Überstellung aufgrund der Lage im zuständigen Staat oder aufgrund der persönlichen Situation als problematisch erscheinen lassen. Stehen völkerrechtliche Hindernisse wie eine Verletzung der EMRK oder anderer internationaler Verträge einer Überstellung entgegen, ist das SEM zum Selbsteintritt verpflichtet. Liegen andere, humanitäre Überstellungshindernisse vor, hat das SEM sein Ermessen gesetzeskonform auszuüben. Die Prüfung des Bundesverwaltungsgerichts in diesem Punkt beschränkt sich seit der Aufhebung des Beschwerdegrundes der Unangemessenheit (vgl. Art. 106 Abs. 1 aBst. c AsylG) darauf, ob das SEM Bundesrecht verletzte, indem es das ihm eingeräumte Ermessen über- beziehungsweise unterschritten oder missbraucht habe (a.a.O. E. 8).</w:t>
      </w:r>
    </w:p>
    <w:p>
      <w:r>
        <w:rPr>
          <w:b/>
        </w:rPr>
        <w:t>E. 6.3.1</w:t>
      </w:r>
    </w:p>
    <w:p>
      <w:r>
        <w:t>In der Beschwerde wird vorgebracht, es widerspreche dem Grundsatz der Humanität und der Verhältnismässigkeit, dass die Beschwerdeführerin praktisch aus dem Wochenbett in Ausschaffungshaft genommen werde und die Schweiz verlassen müsse. Ihr neugeborenes Kind leide an Herzproblemen und habe (...) auf der Notfallstation des C._______ untersucht werden müssen. Es sei offen, ob und wie weit die Herzprobleme zu einer allfälligen Operation führen würden. Eine Wegweisung ohne ihr Kind sei nicht möglich. Zudem habe die Beschwerdeführerin psychische Probleme wegen der Ausschaffung und der Krankheit ihres Kindes. Sodann seien sie in Frankreich nicht vor Verfolgung durch oppositionelle libysche Rebellengruppen sicher. Soweit die Beschwerdeführerin geltend macht, sie habe sich noch nicht ausreichend von der Geburt erholt und es sei unklar, ob ihr Sohn am Herz operiert werden müsse, handelt es sich um Umstände, welche bei der Überstellung zu beachten sind. Wie das SEM in der angefochtenen Verfügung festhielt, wird dem Gesundheitszustand der Beschwerdeführerin und ihres Sohnes bei der Überstellung Rechnung getragen. Aufgrund der vagen Angaben in der Beschwerde, wonach bei ihrem Sohn der "Verdacht auf Herzprobleme" diagnostiziert worden sei, und des Fehlens jeglicher medizinischer Unterlagen hierzu, ist eine Einschätzung der notwendigen Behandlung zum heutigen Zeitpunkt nicht möglich. Es kann jedoch ohne weiteres davon ausgegangen werden, dass die medizinische Versorgung in Frankreich ausreichend und dem westeuropäischen Standard entsprechend gewährleistet ist (vgl. nachfolgend E. 6.3.3). Dies gilt auch für die gemäss Kurzbericht der D._______ vom (...) empfohlene ambulante Gesprächstherapie. Wie das SEM zutreffend festhielt, besteht sodann in Frankreich ausreichender Schutz vor der befürchteten Verfolgung durch oppositionelle libysche Gruppierungen. Die Vorinstanz hat diese Faktoren nach dem Gesagten richtigerweise im Zusammenhang mit der Zumutbarkeit des Wegweisungsvollzugs gewürdigt. Eine Ermessensunterschreitung liegt mithin nicht vor.</w:t>
      </w:r>
    </w:p>
    <w:p>
      <w:r>
        <w:rPr>
          <w:b/>
        </w:rPr>
        <w:t>E. 6.3.2</w:t>
      </w:r>
    </w:p>
    <w:p>
      <w:r>
        <w:t>Die Beschwerdeführerin hat kein konkretes und ernsthaftes Risiko dargetan, die französischen Behörden würden sich weigern, sie aufzunehmen und ihren Antrag auf internationalen Schutz unter Einhaltung der Regeln der Verfahrensrichtlinie zu prüfen. Den Akten sind auch keine Gründe für die Annahme zu entnehmen, Frankreich werde in ihrem Fall den Grundsatz des Non-Refoulements missachten und sie zur Ausreise in ein Land zwingen, in dem sein Leib, sein Leben oder seine Freiheit aus einem Grund nach Art. 3 Abs. 1 AsylG gefährdet ist oder in dem sie Gefahr laufen würde, zur Ausreise in ein solches Land gezwungen zu werden. Sodann hat die Beschwerdeführerin keine konkreten Hinweise für die Annahme dargetan, Frankreich würde ihr dauerhaft die ihr gemäss Aufnahmerichtlinie zustehenden minimalen Lebensbedingungen vorenthalten, und bei einer vorübergehenden Einschränkung könnte sie sich im Übrigen nötigenfalls an die französischen Behörden wenden und die ihr zustehenden Aufnahmebedingungen auf dem Rechtsweg einfordern (vgl. Art. 26 Aufnahmerichtlinie).</w:t>
      </w:r>
    </w:p>
    <w:p>
      <w:r>
        <w:rPr>
          <w:b/>
        </w:rPr>
        <w:t>E. 6.3.3</w:t>
      </w:r>
    </w:p>
    <w:p>
      <w:r>
        <w:t>Die Beschwerdeführerin macht implizit geltend, sie und ihr Kind seien derzeit nicht reisefähig, und eine Überstellung nach Frankreich setze sie einer Gefahr für ihre Gesundheit aus, womit Art. 3 EMRK verletzt werde. 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Europäischen Gerichtshofs für Menschenrechte [EGMR]). Dies trifft im vorliegenden Fall für die Situation der Beschwerdeführerin und ihres Sohnes nicht zu. Wie zudem bereits ausgeführt wurde, verfügt Frankreich über eine ausreichende medizinische Infrastruktur. Die Mitgliedstaaten müssen den Antragstellern die erforderliche medizinische Versorgung, die zumindest die Notversorgung und die unbedingt erforderliche Behandlung von Krankheiten und schweren psychischen Störungen umfasst, zugänglich machen (Art. 19 Abs. 1 Aufnahmerichtlinie), und den Antragstellern mit besonderen Bedürfnissen die erforderliche medizinische oder sonstige Hilfe (einschliesslich erforderlichenfalls einer geeigneten psychologischen Betreuung) gewähren (Art. 19 Abs. 2 Aufnahmerichtlinie). Die schweizerischen Behörden, die mit dem Vollzug der angefochtenen Verfügung beauftragt sind, tragen den medizinischen Umständen bei der Bestimmung der konkreten Modalitäten der Überstellung der Beschwerdeführenden Rechnung und werden die französischen Behörden vorgängig in geeigneter Weise über die spezifischen medizinischen Umstände informieren (vgl. Art. 31 f. Dublin-III-VO). Wie das SEM in der angefochtenen Verfügung festhielt, wird dem Gesundheitszustand beziehungsweise einer vorübergehenden Reiseunfähigkeit bei der Organisation der Überstellung nach Frankreich Rechnung getragen.</w:t>
      </w:r>
    </w:p>
    <w:p>
      <w:r>
        <w:rPr>
          <w:b/>
        </w:rPr>
        <w:t>E. 6.3.4</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6.4</w:t>
      </w:r>
    </w:p>
    <w:p>
      <w:r>
        <w:t>Somit bleibt Frankreich der für die Behandlung des Asylgesuches der Beschwerdeführerin zuständige Mitgliedstaat. Frankreich ist verpflichtet, das Asylverfahren gemäss Art. 21, 22 und 29 Dublin-III-VO aufzunehmen.</w:t>
      </w:r>
    </w:p>
    <w:p>
      <w:r>
        <w:rPr>
          <w:b/>
        </w:rPr>
        <w:t>E. 7</w:t>
      </w:r>
    </w:p>
    <w:p>
      <w:r>
        <w:t>Das SEM ist demnach zu Recht in Anwendung von Art. 31a Abs. 1 Bst. b AsylG auf das Asylgesuch der Beschwerdeführerin nicht eingetreten. Da sie in der Schweiz nicht im Besitz einer gültigen Aufenthalts- oder Niederlassungsbewilligung ist, wurde die Überstellung nach Frankreich ebenfalls zu Recht angeordnet (Art. 44 AsylG und Art. 32 Bst. a AsylV 1).</w:t>
      </w:r>
    </w:p>
    <w:p>
      <w:r>
        <w:rPr>
          <w:b/>
        </w:rPr>
        <w:t>E. 8</w:t>
      </w:r>
    </w:p>
    <w:p>
      <w:r>
        <w:t>Da das Fehlen von Überstellungshindernissen bereits Voraussetzung des Nichteintretensentscheides gemäss Art. 31a Abs. 1 Bst. b AsylG ist, sind allfällige Vollzugshindernisse im Sinne von Art. 83 Abs. 3 und 4 AuG (SR 142.20) nicht mehr zu prüfen (vgl. BVGE 2010/45 E. 10).</w:t>
      </w:r>
    </w:p>
    <w:p>
      <w:r>
        <w:rPr>
          <w:b/>
        </w:rPr>
        <w:t>E. 9</w:t>
      </w:r>
    </w:p>
    <w:p>
      <w:r>
        <w:t>Nach dem Gesagten ist die Beschwerde abzuweisen und die Verfügung des SEM zu bestätigen. Das Beschwerdeverfahren ist mit vorliegendem Urteil abgeschlossen, weshalb sich der Antrag auf Gewährung der aufschiebenden Wirkung als gegenstandslos erweist.</w:t>
      </w:r>
    </w:p>
    <w:p>
      <w:r>
        <w:rPr>
          <w:b/>
        </w:rPr>
        <w:t>E. 10</w:t>
      </w:r>
    </w:p>
    <w:p>
      <w:r>
        <w:t>Aufgrund der vorstehenden Erwägungen ist die Beschwerde als aussichtslos zu qualifizieren. Das Gesuch um Gewährung der unentgeltlichen Rechtpflege im Sinne von Art. 65 Abs. 1 VwVG i.V.m. Art. 110a Abs. 1 Bst. a AsylG ist daher - ungeachtet der allfälligen Bedürftigkeit der Beschwerdeführerin - abzuweisen. Bei diesem Verfahrensausgang sind die Verfahrenskosten von Fr. 600.- der Beschwerdeführerin aufzuerlegen (Art. 63 Abs. 1VwVG;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