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E-3001/2012 vom 8. Mai 2013</w:t>
      </w:r>
    </w:p>
    <w:p>
      <w:r>
        <w:t>Bundesverwaltungsgericht, 2013-05-08, DE</w:t>
      </w:r>
    </w:p>
    <w:p>
      <w:r>
        <w:rPr>
          <w:b/>
        </w:rPr>
        <w:t xml:space="preserve">Quelle: </w:t>
      </w:r>
      <w:r>
        <w:t>https://mcp.opencaselaw.ch/entscheid/bvger_E-3001_2012</w:t>
      </w:r>
    </w:p>
    <w:p>
      <w:r>
        <w:t>FR: TAF E-3001/2012 du 8 mai 2013</w:t>
      </w:r>
    </w:p>
    <w:p>
      <w:r>
        <w:t>IT: TAF E-3001/2012 del 8 maggio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7 AsylG muss die Flüchtlingseigenschaft nachweisen oder zumindest glaubhaft machen, wer um Asyl nachsucht. Den frauenspezifischen Fluchtgründen ist Rechnung zu tragen.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unlängst dargelegt und folgt dabei ständiger Praxis (vgl. statt vieler BVGE 2010/57 E. 2.2 und 2.3).</w:t>
      </w:r>
    </w:p>
    <w:p>
      <w:r>
        <w:rPr>
          <w:b/>
        </w:rPr>
        <w:t>E. 3.2</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um Asyl nachsuchenden Person zu berücksichtigen (vgl. BVGE 2010/57 E. 2 und die dort genannten Zitate und Literaturhinweise).</w:t>
      </w:r>
    </w:p>
    <w:p>
      <w:r>
        <w:rPr>
          <w:b/>
        </w:rPr>
        <w:t>E. 3.3</w:t>
      </w:r>
    </w:p>
    <w:p>
      <w:r>
        <w:t>Die Vorinstanz begründet in der angefochtenen Verfügung einlässlich, weshalb sie die Vorbringen der Beschwerdeführenden für unglaubhaft und/oder für nicht asylrelevant erachtet. Die Beschwerdeführenden zeigen nicht auf, inwiefern die angefochtene Verfügung Bundesrecht verletzen oder auf einer fehlerhaften Sachverhaltsfeststellung beruhen soll. Solches ist auch nicht ersichtlich. So trifft zu, dass die zwar glaubhafte Vergewaltigung im Jahre 2010 ein Übergriff Dritter ohne politischen Hintergrund darstellt und deshalb grundsätzlich nicht asylrelevant ist, es sei denn, dass der Staat der ihm obliegenden Schutzpflichten nicht nachkäme. Die Beschwerdeführenden bringen in diesem Zusammenhang vor, sie hätten den Vorfall im Jahre 2010 der Polizei gemeldet, diese sei der Sache aber nicht nachgegangen, sondern habe sie weggeschickt. Die Ausführungen im vorinstanzlichen Verfahren wie auch vor Gericht fielen jedoch äusserst unpräzise und oberflächlich aus, vermitteln nicht den Eindruck des Selbsterlebten und sind deshalb nicht glaubhaft. Abgesehen davon hätten die Beschwerdeführenden sich mit rechtlichen Schritten gegen eine unrechtmässige Nichtanhandnahme zur Wehr setzen können. Das Bundesverwaltungsgericht geht denn auch grundsätzlich vom Schutzwillen und von der Schutzfähigkeit der mazedonischen Sicherheitsbehörden aus. Schliesslich fehlt es in Bezug auf die Vergewaltigung im Jahre 2010 und die Ausreise am zeitlichen und sachlichen Kausalzusammenhang (vgl. dazu BVGE 2011/50 E. 3.1.2.1; BVGE 2009/51 E. 4.2.5). Ferner ist in Übereinstimmung mit der Vorinstanz festzustellen, dass der geltend gemachte Vergewaltigungsversuch im Jahre 2012 und die Ausführungen zur Inhaftierung des Beschwerdeführers 1 nicht glaubhaft sind. Die Schilderungen über die Geschehensabläufe und die Inhaftierung weisen kaum Substanz auf, lassen jegliche Realitätskennzeichen vermissen und sind teilweise realitätsfremd. Es ist insbesondere nicht nachvollziehbar, dass die Polizei den Beschwerdeführer 1, ohne ihn zu befragen oder ihm den Grund für die Festnahme zu nennen, während einer Woche festgehalten hätte, um ihn dann ohne Weiteres freizulassen. Schliesslich wäre zu erwarten gewesen, dass der Beschwerdeführer 1 die Inhaftierung hätte dokumentieren können (z.B. Haftbefehl). Die Beschwerdeführenden vermögen nach dem Gesagten die Flüchtlingseigenschaft nicht nachzuweisen oder zumindest glaubhaft zu machen, weshalb die Vorinstanz die Asylgesuche zu Recht abgelehnt hat.</w:t>
      </w:r>
    </w:p>
    <w:p>
      <w:r>
        <w:rPr>
          <w:b/>
        </w:rPr>
        <w:t>E. 4.1</w:t>
      </w:r>
    </w:p>
    <w:p>
      <w:r>
        <w:t>Gemäss Art. 44 Abs. 1 AsylG verfügt das Bundesamt in der Regel die Wegweisung aus der Schweiz und ordnet den Vollzug an, wenn es das Asylgesuch ablehnt oder darauf nicht eintritt. Der Beschwerdeführenden verfügen weder über eine ausländerrechtliche Aufenthaltsbewilligung noch über einen Anspruch auf Erteilung einer solchen (BVGE 2009/50 E. 9). Das Bundesamt hat die Anordnung der Wegweisung zu Recht verfügt.</w:t>
      </w:r>
    </w:p>
    <w:p>
      <w:r>
        <w:rPr>
          <w:b/>
        </w:rPr>
        <w:t>E. 4.2</w:t>
      </w:r>
    </w:p>
    <w:p>
      <w:r>
        <w:t>Der Vollzug der Wegweisung ist nach Art. 83 Abs. 3 des Bundesgesetzes vom 16. Dezember 2005 über die Ausländerinnen und Ausländer (AuG, SR 142.20)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Beschwerdeführenden und den Akten ergeben sich keine konkreten Anhaltspunkte dafür, dass sie für den Fall einer Ausschaffung nach Mazedonien dort mit beachtlicher Wahrscheinlichkeit einer nach Art. 3 EMRK oder Art. 1 FoK verbotenen Strafe oder Behandlung ausgesetzt wären. Der Vollzug der Wegweisung ist somit zulässig.</w:t>
      </w:r>
    </w:p>
    <w:p>
      <w:r>
        <w:rPr>
          <w:b/>
        </w:rPr>
        <w:t>E. 4.3</w:t>
      </w:r>
    </w:p>
    <w:p>
      <w:r>
        <w:t>Der Vollzug der Wegweisung kann nach Art. 83 Abs. 4 AuG unzumutbar sein, wenn der Ausländer im Heimat- oder Herkunftsstaat auf Grund von Situationen wie Krieg, Bürgerkrieg, allgemeiner Gewalt und medizinischer Notlage konkret gefährdet ist. Darüber hinaus erkennt die Rechtsprechung auf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existentiellen Notlage ausgesetzt wären, weil sie dort in völliger Armut leben müssten und damit dem Hunger und einer ernsthaften Verschlechterung ihres Gesundheitszustands, der Invalidität oder sogar dem Tod ausgeliefert wären (vgl. BVGE 2009/52 E. 10.1, BVGE 2009/51 E. 5.5). In Mazedonien herrscht keine Situation allgemeiner Gewalt oder kriegerische oder bürgerkriegsähnliche Verhältnisse. Individuelle Gründe, die ein Wegweisungsvollzugshindernis bilden könnten, sind ebenfalls nicht dargetan. Nach dem medizinischen Bericht des (...) vom 3. September 2012 leidet die Beschwerdeführerin 2 zwar an einer posttraumatischen Belastungsstörung. Der Bericht äussert sich jedoch äusserst vage und stellt ausschliesslich auf die Aussagen der Beschwerdeführerin 2 ab (act. 4 Beilage 1 S. 1: "In der Zeit zwischen 2010 und Anfang 2012 scheint sich die Situation ein wenig entspannt zu haben, bevor es Anfang 2012 zu einer Retraumatisierung gekommen zu sein scheint"). Die Vorinstanz hält in ihrer Vernehmlassung vom 30. April 2013 zutreffend fest, dass die behauptete Verfolgung anfangs 2012 unglaubhaft ausgefallen ist und daher nicht die Ursache der psychischen Probleme sein kann. Dem ärztlichen Bericht lässt sich jedenfalls nicht entnehmen, dass durch die Rückkehr eine ernsthafte, nicht anders abwendbare Verschlechterung des Gesundheitszustandes drohen würde, die dem Wegweisungsvollzug entgegenstehen könnte. In Übereinstimmung mit der Vorinstanz ist festzuhalten, dass es der Beschwerdeführerin 2 zuzumuten ist, ihre psychischen Probleme im Heimatland behandeln zu lassen. In Mazedonien ist eine hinreichende medizinische und psychiatrische Versorgung gewährleistet. Der Vollzug der Wegweisung ist demnach zumutbar.</w:t>
      </w:r>
    </w:p>
    <w:p>
      <w:r>
        <w:rPr>
          <w:b/>
        </w:rPr>
        <w:t>E. 4.4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4.5</w:t>
      </w:r>
    </w:p>
    <w:p>
      <w:r>
        <w:t>Die Vorinstanz hat den Wegweisungsvollzug zusammenfassend zu Recht als zulässig, zumutbar und möglich erachtet, weshalb die Anordnung der vorläufigen Aufnahme ausser Betracht fällt.</w:t>
      </w:r>
    </w:p>
    <w:p>
      <w:r>
        <w:rPr>
          <w:b/>
        </w:rPr>
        <w:t>E. 5</w:t>
      </w:r>
    </w:p>
    <w:p>
      <w:r>
        <w:t>Aus den vorstehenden Erwägungen ergibt sich, dass die angefochtene Verfügung Bundesrecht nicht verletzt und auch kein anderer Beschwerdegrund erfüllt ist (Art. 106 Abs. 1 AsylG). Die Beschwerde ist abzuweisen.</w:t>
      </w:r>
    </w:p>
    <w:p>
      <w:r>
        <w:rPr>
          <w:b/>
        </w:rPr>
        <w:t>E. 6</w:t>
      </w:r>
    </w:p>
    <w:p>
      <w:r>
        <w:t>Dem Ersuchen der Beschwerdeführenden um Gewährung der unentgeltlichen Prozessführung kann nicht entsprochen werden, weil ihre Begehren als aussichtslos zu gelten haben (Art. 65 Abs. 1 VwVG). Die Beschwerdeführenden haben daher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