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E-2/2022 vom 30. November 2021</w:t>
      </w:r>
    </w:p>
    <w:p>
      <w:r>
        <w:t>Bundesverwaltungsgericht, 2021-11-30, DE</w:t>
      </w:r>
    </w:p>
    <w:p>
      <w:r>
        <w:rPr>
          <w:b/>
        </w:rPr>
        <w:t xml:space="preserve">Quelle: </w:t>
      </w:r>
      <w:r>
        <w:t>https://mcp.opencaselaw.ch/entscheid/bvger_E-2_2022_d20211130</w:t>
      </w:r>
    </w:p>
    <w:p>
      <w:r>
        <w:t>FR: TAF E-2/2022 du 30 novembre 2021</w:t>
      </w:r>
    </w:p>
    <w:p>
      <w:r>
        <w:t>IT: TAF E-2/2022 del 30 novembre 2021</w:t>
      </w:r>
    </w:p>
    <w:p>
      <w:pPr>
        <w:pStyle w:val="Heading2"/>
      </w:pPr>
      <w:r>
        <w:t>Regeste</w:t>
      </w:r>
    </w:p>
    <w:p>
      <w:r>
        <w:t>Asyl und Wegweisung | Asyl und Wegweisung; Verfügung des SEM vom 30. November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entscheidet auf dem Gebiet des Asyls – in der Regel und auch vorliegend – endgültig (Art. 105 AsylG [SR 142.31]; Art. 83 Bst. d Ziff. 1 BGG).</w:t>
      </w:r>
    </w:p>
    <w:p>
      <w:r>
        <w:rPr>
          <w:b/>
        </w:rPr>
        <w:t>E. 1.2</w:t>
      </w:r>
    </w:p>
    <w:p>
      <w:r>
        <w:t>Das Verfahren richtet sich nach dem VwVG, dem VGG und dem BGG, soweit das AsylG nichts anderes bestimmt (Art. 37 VGG und Art. 6 AsylG).</w:t>
      </w:r>
    </w:p>
    <w:p>
      <w:r>
        <w:t>E-2/2022 Seite 5</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w:t>
      </w:r>
    </w:p>
    <w:p>
      <w:r>
        <w:rPr>
          <w:b/>
        </w:rPr>
        <w:t>E. 2</w:t>
      </w:r>
    </w:p>
    <w:p>
      <w:r>
        <w:t>Die Vorinstanz hat dem Beschwerdeführer zusammen mit der angefochte- nen Verfügung die editionspflichtigen Akten ausgehändigt. In der Rechts- mitteleingabe wird nicht ansatzweise begründet, in welche Aktenstücke keine Einsicht gewährt worden sein soll. Eine Kopie des angeblich beim SEM gestellten Akteneinsichtsgesuchs wurde nicht beigelegt. Den Akten des SEM ist auch kein entsprechendes Gesuch zu entnehmen. Die Aus- führungen in der Beschwerde lassen vielmehr darauf schliessen, dass die Akten dem Beschwerdeführer beziehungsweise seiner Rechtsvertretung vollständig vorliegen. Zudem weist die Beschwerdesache weder einen aussergewöhnlichen Umfang noch eine besondere Schwierigkeit auf; die Gewährung einer Nachfrist zur Beschwerdeergänzung ist mithin nach Art. 53 VwVG nicht angezeigt. Die Gesuche um Akteneinsicht und Be- schwerdeergänzung sind deshalb abzuweisen.</w:t>
      </w:r>
    </w:p>
    <w:p>
      <w:r>
        <w:rPr>
          <w:b/>
        </w:rPr>
        <w:t>E. 3</w:t>
      </w:r>
    </w:p>
    <w:p>
      <w:r>
        <w:t>Die Kognition des Bundesverwaltungsgerichts und die zulässigen Rügen richten sich im Asylbereich nach Art. 106 Abs. 1 AsylG, im Bereich des Aus- länderrechts nach Art. 49 VwVG (vgl. BVGE 2014/26 E. 5).</w:t>
      </w:r>
    </w:p>
    <w:p>
      <w:r>
        <w:rPr>
          <w:b/>
        </w:rPr>
        <w:t>E. 4</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5.1</w:t>
      </w:r>
    </w:p>
    <w:p>
      <w:r>
        <w:t>Gemäss Art. 2 Abs. 1 AsylG gewährt die Schweiz Flüchtlingen grund- sätzlich Asyl. Flüchtlinge sind Personen, die in ihrem Heimatstaat oder im</w:t>
      </w:r>
    </w:p>
    <w:p>
      <w:r>
        <w:t>E-2/2022 Seite 6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hielt in ihrem Entscheid fest, dass die Vorbringen des Beschwerdeführers nicht asylrelevant seien. Übergriffe und Drohungen durch Dritte seien lediglich asylrelevant, wenn der Staat nicht schutzwillig oder schutzfähig sei. Die örtliche Polizei habe ihn vor seiner Ausreise im- mer im Rahmen ihrer Möglichkeiten unterstützt, indem sie seine Anzeigen entgegengenommen, Untersuchungen durchgeführt und ihm aktiv Hilfe ge- leistet habe. Insbesondere habe sie auch im Jahr 2021, als er von unbe- kannten Personen zuhause gesucht und bedroht worden sei, umgehend reagiert und seine Familienangehörigen in Sicherheit gebracht. Er mache ausserdem Nachteile geltend, die sich aus lokal oder regional beschränk- ten Verfolgungsmassnahmen durch Drittpersonen ableiteten. Das vorge- brachte Verfolgungsmotiv beruht sodann nicht auf einem der in Art. 3 AsylG genannten Gründen. Auch wenn er befürchte, dass die Täterschaft ihn wie- derholt belästigen würde, wäre es ihm zuzumuten, die Vorfälle bei der Po- lizei erneut anzuzeigen, zumal die algerischen Behörden grundsätzlich schutzfähig und schutzwillig seien. Es gebe keine Hinweise darauf, dass der heimatliche Staat den Schutz verweigert habe. Der eingereichte Arzt- bericht vermöge den Standpunkt des SEM nicht umzustossen. Sollte er in Zukunft behelligt werden oder sich bedroht fühlen, müsse er sich an die algerischen Behörden wenden und um deren Schutz zu ersuchen.</w:t>
      </w:r>
    </w:p>
    <w:p>
      <w:r>
        <w:rPr>
          <w:b/>
        </w:rPr>
        <w:t>E. 6.2</w:t>
      </w:r>
    </w:p>
    <w:p>
      <w:r>
        <w:t>Der Beschwerdeführer entgegnet in seiner Rechtsschrift, dass die Po- lizei ihm zwar Hilfe angeboten habe und demnach schutzwillig sei. Sie sei aber bei weitem nicht fähig gewesen, ihm den Schutz zu gewähren. So</w:t>
      </w:r>
    </w:p>
    <w:p>
      <w:r>
        <w:t>E-2/2022 Seite 7 habe sie zunächst den Täter nicht festnehmen können, da dieser das Land für einige Zeit verlassen habe. Nach dessen Rückkehr habe sie ihm (dem Beschwerdeführer) mangels Einsatzwagen nicht helfen können. Daher habe er sich an den nächstgrösseren Polizeiposten gewendet, wo er wie- derum an den Quartierposten verwiesen worden sei. Auch im (…) 2021 habe die Polizei die Angreifer nicht gefasst. Die Situation sei auch für seine Familie derart bedrohlich gewesen, dass sie (…) umgezogen sei. Der Täter sei nach wie vor auf freiem Fuss und seine Feinde immer noch auf der Suche nach ihm. Diese würden ihn offensichtlich nicht in Ruhe lassen. Nach seiner Ausreise sei er wieder aufgesucht worden, wobei nicht die Po- lizei, sondern die Quartierbewohner die Unbekannten vertrieben hätten. Die Vorfälle würden noch nicht lange zurückliegen und die Wahrscheinlich- keit, dass er bei einer Rückkehr immer noch gesucht würde, sei angesichts der Tatsache, dass er sich gleich mehrere Feinde im internationalen Dro- genkurierkreis gemacht habe, extrem hoch. Die Polizei habe ihm bis anhin keine effektive Hilfe leisten können und es sei auch nicht zu erwarten, dass sich dies in Zukunft ändern werde, weshalb – entgegen der Ansicht der Vorinstanz – vorliegend kein effektiver Schutz vor Verfolgung durch den Staat bestehe.</w:t>
      </w:r>
    </w:p>
    <w:p>
      <w:r>
        <w:rPr>
          <w:b/>
        </w:rPr>
        <w:t>E. 7.1</w:t>
      </w:r>
    </w:p>
    <w:p>
      <w:r>
        <w:t>Das Bundesverwaltungsgericht kommt nach Prüfung der Akten zum Schluss, dass die gesuchsbegründenden Vorbringen des Beschwerdefüh- rers den Anforderungen an die Flüchtlingseigenschaft nicht zu genügen vermögen. Die Ausführungen in der Beschwerdeschrift sind nicht geeignet, die zutreffenden Erwägungen der Vorinstanz zu entkräften.</w:t>
      </w:r>
    </w:p>
    <w:p>
      <w:r>
        <w:rPr>
          <w:b/>
        </w:rPr>
        <w:t>E. 7.2</w:t>
      </w:r>
    </w:p>
    <w:p>
      <w:r>
        <w:t>Eine Verfolgung durch Dritte ist nach der massgebenden Schutztheorie dann flüchtlingsrechtlich relevant, wenn der um Asyl nachsuchenden Per- son im Heimatland kein adäquater Schutz zur Verfügung steht. Schutz vor nichtstaatlicher Verfolgung im Heimatstaat ist als ausreichend zu qualifizie- ren, wenn die betroffene Person effektiv Zugang zu einer funktionierenden und effizienten Schutzinfrastruktur hat und ihr die Inanspruchnahme eines solchen innerstaatlichen Schutzsystems individuell zumutbar ist (vgl. zum Ganzen BVGE 2011/51 E. 7 m.w.H.).</w:t>
      </w:r>
    </w:p>
    <w:p>
      <w:r>
        <w:rPr>
          <w:b/>
        </w:rPr>
        <w:t>E. 7.3</w:t>
      </w:r>
    </w:p>
    <w:p>
      <w:r>
        <w:t>Nach den Erkenntnissen des Gerichts kann davon ausgegangen wer- den, dass die algerischen Sicherheitsbehörden in der Lage sind, hinrei- chenden Schutz vor nichtstaatlicher Verfolgung zu gewährleisten (vgl. UK Home Office, Country Policy and Information Note, Algeria: Background information, including actors of protection and internal relocation August</w:t>
      </w:r>
    </w:p>
    <w:p>
      <w:r>
        <w:t>E-2/2022 Seite 8 2017 S. 5 f. und S. 19 f., https://www.refworld.org/docid/59ae95be4.html, abgerufen am 4. Januar 2022 sowie Urteil des BVGer D-1785/2020 vom 25. Mai 2020 E. 9.1.6, m.w.H.).</w:t>
      </w:r>
    </w:p>
    <w:p>
      <w:r>
        <w:rPr>
          <w:b/>
        </w:rPr>
        <w:t>E. 7.4</w:t>
      </w:r>
    </w:p>
    <w:p>
      <w:r>
        <w:t>Mit der Vorinstanz ist festzustellen, dass den vom Beschwerdeführer geschilderten Drohungen kein flüchtlingsrechtlich relevantes Motiv nach Art. 3 AsylG zugrunde liegt, namentlich Rasse, Religion, Nationalität, Zu- gehörigkeit zu einer bestimmten sozialen Gruppe oder politische Anschau- ungen. Ausserdem stellt die Vorinstanz zu Recht fest, dass die algerischen Behörden als grundsätzlich schutzfähig und -willig bezeichnet werden kön- nen. Die Polizei hat sich stets bemüht, dem Beschwerdeführer so schnell wie möglich zu Hilfe zu eilen und ihn sowie seine Familie zu schützen. Be- reits nach dem ersten Angriff im Jahr 2014 hat sie ihn im Krankenhaus be- sucht und sich auf die Suche nach dem Tatverdächtigen gemacht (vgl. A22 F35 und F57, S. 8). Dass sie diesen aufgrund von dessen Ausreise aus Algerien nicht fassen konnte, kann ihr nicht zum Vorwurf gemacht werden. Hinsichtlich des Mangels an verfügbaren Einsatzwagen ist anzumerken, dass sich der Beschwerdeführer nach eigenen Angaben in den entspre- chenden Situationen nie in Lebensgefahr befunden hat (vgl. A22 F57, S. 8). Dass die Polizei in einem solchen Fall ihre Ressourcen gezielt hat einsetzen und sich allenfalls für einen anderen Einsatz hat entschieden müssen, erscheint nachvollziehbar. Überdies hat sich der Beschwerdefüh- rer auch an den nächstgrösseren Polizeiposten wenden können. Die Mit- glieder dieser Einheit haben sich offenbar bereit erklärt ihm beizustehen, wenn sie auch auf die prioritäre Zuständigkeit der Quartierspolizei verwie- sen haben (vgl. A22 F57, S. 9). Der Vorwurf, die Polizei sei bei seiner Ak- tion, als er dem Tatverdächtigen den Weg habe versperren wollen, zu spät gekommen, vermag deren Schutzfähigkeit nicht in Frage zu stellten. Aus den Schilderungen des Beschwerdeführers geht im Gegenteil hervor, dass die Polizei sehr schnell vor Ort gewesen ist, offenbar mit einem solch gros- sen Aufgebot, dass es ihr möglich war, sieben Personen auf einmal festzu- nehmen (vgl. A22 F57, S. 9). Im Übrigen hat sie die Familie des Beschwer- deführers auch beim Angriff auf sein Elternhaus schnell und effizient ge- schützt (vgl. A22 F57, S. 9). Dass es ihr nicht gelungen ist, gleichzeitig die fliehenden Personen zu verhaften, spricht ebenfalls nicht gegen die grund- sätzliche Fähigkeit der algerischen Polizei, ihre Bürger zu schützen. Aus- serdem ist hinsichtlich des Vorfalls, bei dem der Beschwerdeführer meh- rere Personen nicht (…) und der ihn letztlich zur Ausreise bewogen haben soll, kein konkreter Konnex zu seiner Verfolgung durch die Drogendealer zu erkennen. So gab er selbst zu Protokoll, sie hätten zur Arbeit fahren wollen (vgl. A22 F57). Auch das Vorbringen, die Unbekannten, die nach</w:t>
      </w:r>
    </w:p>
    <w:p>
      <w:r>
        <w:t>E-2/2022 Seite 9 seiner Ausreise erneut das Haus seiner Familie aufgesucht hätten, seien von den Quartierbewohnern und nicht von der Polizei vertrieben worden, vermag an der Einschätzung nichts zu ändern, zumal aus dem Protokoll nicht hervorgeht, ob die Polizei informiert worden war (vgl. A22 F55). Weder die Polizei in Algerien noch die schweizerische Polizei ist im Stande, der Bevölkerung rund um die Uhr einen umfassenden Schutz zu bieten. Aus den Akten geht aber hervor, dass die algerische Polizei in den heiklen Situationen stets sehr schnell zur Stelle war und den Beschwerdeführer sowie dessen Familie geschützt hat. Diese Fakten zeigen auf, dass die algerischen Behörden bestrebt sind, für den Schutz des Beschwerdefüh- rers und dessen Familie zu sorgen, und über eine funktionierende und ef- fiziente Schutzinfrastruktur verfügen. Daran vermag der Umstand nichts zu ändern, dass der Beschwerdeführer sich umfassendere Schutzmassnah- men gewünscht hätte. Die Möglichkeit, im Heimatstaat Schutz zu erhalten, führt zufolge der Sub- sidiarität des flüchtlingsrechtlichen Schutzes praxisgemäss zur Nichtaner- kennung der Flüchtlingseigenschaft und zur Verweigerung des Asyls.</w:t>
      </w:r>
    </w:p>
    <w:p>
      <w:r>
        <w:rPr>
          <w:b/>
        </w:rPr>
        <w:t>E. 7.5</w:t>
      </w:r>
    </w:p>
    <w:p>
      <w:r>
        <w:t>Insgesamt ist es dem Beschwerdeführer somit nicht gelungen, eine im Zeitpunkt seiner Ausreise aus Algerien bestehende oder gegenwärtig dro- hende asylrechtlich relevante Gefährdung nachzuweisen oder glaubhaft zu machen. Nach dem Gesagten hat das SEM zu Recht die Flüchtlingseigen- schaft des Beschwerdeführers verneint und sein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t>E-2/2022 Seite 10</w:t>
      </w:r>
    </w:p>
    <w:p>
      <w:r>
        <w:rPr>
          <w:b/>
        </w:rPr>
        <w:t>E. 9.2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10.1</w:t>
      </w:r>
    </w:p>
    <w:p>
      <w:r>
        <w:t>Das SEM hielt fest, dass der Wegweisungsvollzug zulässig, zumutbar und möglich sei. Hinsichtlich der Zumutbarkeit des Wegweisungsvollzugs führte es aus, beim Beschwerdeführer handle es sich um einen ledigen, kinderlosen, jungen und gesunden Mann mit einer soliden schulischen Grundausbildung und mehreren Jahren Berufserfahrung. Aufgrund seiner vielseitigen Tätigkeiten sollte er bei einer Rückkehr nach Algerien in keine existentielle Notlage geraten. Mit seinen zahlreichen Familienmitgliedern im In- und Ausland verfüge er ausserdem über ein intaktes soziales Bezie- hungsnetzwerk. In der Heimat stünden ihm damit einhergehend eine Un- terkunft mit der notwendigen Grundversorgung zur Verfügung.</w:t>
      </w:r>
    </w:p>
    <w:p>
      <w:r>
        <w:rPr>
          <w:b/>
        </w:rPr>
        <w:t>E. 10.2</w:t>
      </w:r>
    </w:p>
    <w:p>
      <w:r>
        <w:t>Der Beschwerdeführer macht geltend, der Wegweisungsvollzug sei unzulässig, da er einer besonderen Gefährdung durch die international tä- tigen Drogenkuriere ausgesetzt sei. Die verschiedenen Risikofaktoren lies- sen einzig den Schluss zu, dass er bei einer Rückkehr einem realen Risiko ausgesetzt wäre, Folter oder unmenschlicher, erniedrigender Strafe im Sinne von Art. 3 EMRK unterworfen zu werden. Die Vorinstanz gehe nur von "wiederholten Belästigungen" aus, weshalb eine Anzeige bei der loka- len Polizei zumutbar und ausreichend sei. Er befürchte aber nicht nur eine Belästigung, sondern wiederholt ernsthaft angegriffen und schwer verletzt zu werden. Es handle sich dabei nicht nur um eine theoretische Furcht, da dies im Jahr 2014 bereits einmal passiert sei. Ausserdem hätten Unbe- kannte wiederholt sein Haus aufgesucht und seine Familie bedroht. Es sei allgemein bekannt, dass im Bereich des internationalen Drogenhandels mit brutalsten Mitteln agiert und Gewalt angewendet werde. Sein Leib und Le- ben sei in Gefahr, zumal Rache durch schwere Körperverletzung bis hin zum Tod üblich sei.</w:t>
      </w:r>
    </w:p>
    <w:p>
      <w:r>
        <w:rPr>
          <w:b/>
        </w:rPr>
        <w:t>E. 11.1</w:t>
      </w:r>
    </w:p>
    <w:p>
      <w:r>
        <w:t>Der Vollzug ist nicht zulässig, wenn völkerrechtliche Verpflichtungen der Schweiz einer Weiterreise der Ausländerin oder des Ausländers in den Heimat-, Herkunfts- oder einen Drittstaat entgegenstehen (Art. 83 Abs. 3 AIG).</w:t>
      </w:r>
    </w:p>
    <w:p>
      <w:r>
        <w:t>E-2/2022 Seite 11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11.1.1</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w:t>
      </w:r>
    </w:p>
    <w:p>
      <w:r>
        <w:rPr>
          <w:b/>
        </w:rPr>
        <w:t>E. 11.1.2</w:t>
      </w:r>
    </w:p>
    <w:p>
      <w:r>
        <w:t>Aufgrund der bereits erwähnten Schutzfähigkeit und dem entspre- chenden Willen der algerischen Behörden besteht für den Beschwerdefüh- rer keine Gefahr, eine unmenschliche Behandlung im Sinne von Art. 3 EMRK zu erleiden.</w:t>
      </w:r>
    </w:p>
    <w:p>
      <w:r>
        <w:t>E-2/2022 Seite 12</w:t>
      </w:r>
    </w:p>
    <w:p>
      <w:r>
        <w:rPr>
          <w:b/>
        </w:rPr>
        <w:t>E. 11.1.3</w:t>
      </w:r>
    </w:p>
    <w:p>
      <w:r>
        <w:t>Nach dem Gesagten ist der Vollzug der Wegweisung sowohl im Sinne der asyl- als auch der völkerrechtlichen Bestimmungen zulässig.</w:t>
      </w:r>
    </w:p>
    <w:p>
      <w:r>
        <w:rPr>
          <w:b/>
        </w:rPr>
        <w:t>E. 11.2.1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11.2.2</w:t>
      </w:r>
    </w:p>
    <w:p>
      <w:r>
        <w:t>Das Bundesverwaltungsgericht schliesst sich den vorinstanzlichen Erwägungen vollumfänglich an. Unter Berücksichtigung der allgemeinen heutigen Sicherheitslage in Algerien sind keine Hinweise dafür ersichtlich, dass der Beschwerdeführer bei einer Rückkehr in sein Heimatland in kon- kreter Weise gefährdet wäre. Eine Situation allgemeiner Gewalt oder krie- gerischer oder bürgerkriegsähnlicher Verhältnisse liegt in Algerien nicht vor.</w:t>
      </w:r>
    </w:p>
    <w:p>
      <w:r>
        <w:rPr>
          <w:b/>
        </w:rPr>
        <w:t>E. 11.2.3</w:t>
      </w:r>
    </w:p>
    <w:p>
      <w:r>
        <w:t>Ferner sind – wie von der Vorinstanz zutreffend festgehalten – auch keine individuellen Gründe ersichtlich, welche die Rückkehr des Beschwer- deführers nach Algerien als unzumutbar erscheinen liessen. Es deutet nichts darauf hin, dass der Beschwerdeführer aus Gründen wirtschaftli- cher, sozialer oder gesundheitlicher Natur bei einer Rückkehr in eine exis- tenzbedrohende Situation geraten würde. Der Beschwerdeführer verfügt mit (…) in Algerien über ein gutes und tragfähiges Beziehungsnetz (vgl. A22 F18, F23 ff. und F46 ff.), welches ihm bei einer Rückkehr und Rein- tegration zur Seite stehen kann. Ausserdem hat er – wie dies das SEM zu Recht festhält – eine gute Schulbildung absolviert und Berufserfahrung in verschiedensten Bereichen (vgl. A22 F28 ff. und F37).</w:t>
      </w:r>
    </w:p>
    <w:p>
      <w:r>
        <w:rPr>
          <w:b/>
        </w:rPr>
        <w:t>E. 11.2.4</w:t>
      </w:r>
    </w:p>
    <w:p>
      <w:r>
        <w:t>Nach dem Gesagten erweist sich der Vollzug der Wegweisung auch als zumutbar.</w:t>
      </w:r>
    </w:p>
    <w:p>
      <w:r>
        <w:rPr>
          <w:b/>
        </w:rPr>
        <w:t>E. 11.3</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E-2/2022 Seite 13</w:t>
      </w:r>
    </w:p>
    <w:p>
      <w:r>
        <w:rPr>
          <w:b/>
        </w:rPr>
        <w:t>E. 11.4</w:t>
      </w:r>
    </w:p>
    <w:p>
      <w:r>
        <w:t>Zusammenfassend hat die Vorinstanz den Wegweisungsvollzug zu Recht als zulässig, zumutbar und möglich bezeichnet. Eine Anordnung der vorläufigen Aufnahme fällt somit ausser Betracht (Art. 83 Abs. 1–4 AIG).</w:t>
      </w:r>
    </w:p>
    <w:p>
      <w:r>
        <w:rPr>
          <w:b/>
        </w:rPr>
        <w:t>E. 12</w:t>
      </w:r>
    </w:p>
    <w:p>
      <w:r>
        <w:t>Es gibt schliesslich auch keine Gründe für eine Rückweisung der Angele- genheit an die Vorinstanz, weil sie den Sachverhalt nicht genügend abge- klärt oder formelles Recht verletzt hätte. Vielmehr geht aus der angefoch- tenen Verfügung hervor, dass sie alle entscheidrelevanten Elemente der Sachdarstellung des Beschwerdeführers erkannt und ihrer Würdigung zu Grunde gelegt hat. Bezeichnenderweise war der Beschwerdeführer auch in der Lage, die Verfügung sachgerecht anzufechten. Das entsprechende Subeventualbegehren ist abzuweisen.</w:t>
      </w:r>
    </w:p>
    <w:p>
      <w:r>
        <w:rPr>
          <w:b/>
        </w:rPr>
        <w:t>E. 13</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14.1</w:t>
      </w:r>
    </w:p>
    <w:p>
      <w:r>
        <w:t>Das Gesuch um Verzicht auf die Erhebung eines Kostenvorschusses wird mit dem vorliegenden Urteil gegenstandslos.</w:t>
      </w:r>
    </w:p>
    <w:p>
      <w:r>
        <w:rPr>
          <w:b/>
        </w:rPr>
        <w:t>E. 14.2</w:t>
      </w:r>
    </w:p>
    <w:p>
      <w:r>
        <w:t>Der mit der Beschwerde gestellte Antrag auf Gewährung der unent- geltlichen Prozessführung ist abzuweisen, da die Begehren – wie sich aus den vorstehenden Erwägungen ergibt – als aussichtlos zu gelten haben.</w:t>
      </w:r>
    </w:p>
    <w:p>
      <w:r>
        <w:rPr>
          <w:b/>
        </w:rPr>
        <w:t>E. 14.3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E-2/2022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