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E-29/2017 vom 19. März 2018</w:t>
      </w:r>
    </w:p>
    <w:p>
      <w:r>
        <w:t>Bundesverwaltungsgericht, 2018-03-19, DE</w:t>
      </w:r>
    </w:p>
    <w:p>
      <w:r>
        <w:rPr>
          <w:b/>
        </w:rPr>
        <w:t xml:space="preserve">Quelle: </w:t>
      </w:r>
      <w:r>
        <w:t>https://mcp.opencaselaw.ch/entscheid/bvger_E-29_2017</w:t>
      </w:r>
    </w:p>
    <w:p>
      <w:r>
        <w:t>FR: TAF E-29/2017 du 19 mars 2018</w:t>
      </w:r>
    </w:p>
    <w:p>
      <w:r>
        <w:t>IT: TAF E-29/2017 del 19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aus, die Vorbringen des Beschwerdeführers seien asylrechtlich nicht relevant, zumal sie einerseits mit der allgemeinen politischen und sozialen Lage im Herkunftsstaat zusammenhängen würden. Andererseits habe der Beschwerdeführer weder den Nationaldienst verweigert noch sei er aus diesem desertiert, vielmehr habe er seinen Herkunftsstaat noch minderjährig illegal verlassen. Damit habe er nicht gegen die Proclamation on National Service verstossen, und den Akten sei auch sonst nichts zu entnehmen, wonach er im Falle einer Rückkehr nach Eritrea ernsthafte Nachteile zu gewärtigen hätte. Deshalb erfülle er die Flüchtlingseigenschaft nicht und sein Asylgesuch sei abzulehnen.</w:t>
      </w:r>
    </w:p>
    <w:p>
      <w:r>
        <w:rPr>
          <w:b/>
        </w:rPr>
        <w:t>E. 4.2</w:t>
      </w:r>
    </w:p>
    <w:p>
      <w:r>
        <w:t>Der Beschwerdeführer begründete seine Beschwerdeanträge damit, dass das SEM die asylrelevante Verfolgung wegen Dienstverweigerung nicht sorgfältig geprüft habe. Da er sich einer Rekrutierung mittels illegaler Ausreise entzogen habe, werde er bei einer Rückkehr nach Eritrea als Dienstverweigerer behandelt, weshalb ihm eine politisch motivierte und unverhältnismässige Strafe drohe. Er müsse wegen seiner Republikflucht auch mit asylrelevanter Verfolgung rechnen. Die diesbezügliche Praxisänderung des SEM basiere auf einer ungenügenden Informationsgrundlage. Gemäss dem Bericht des SEM vom 2. Juni 2016 "Focus Eritrea" könne nämlich auch heute nicht davon ausgegangen werden, dass illegal aus Eritrea ausgereiste Personen im Falle einer Rückkehr keine Nachteile im Sinn von Art. 3 AsylG zu befürchten hätten, womit die vorgenommene Praxisänderung zum heutigen Zeitpunkt nicht zulässig sein könne. Weiter habe das SEM die neue Praxis nicht - wie in BVGE 2010/54 vorgesehen - auf einzelne Verfahren, sondern direkt generell angewandt und dabei somit nicht zunächst in einem einzelnen Verfahren klargestellt, dass es sich um ein Pilotverfahren handelt, in welchem von der bisherigen Praxis abgewichen werde. Damit seien die in dem genannten Grundsatzurteil des Bundesverwaltungsgerichts vorgesehenen Zulässigkeitsvoraussetzungen nicht erfüllt. Nachdem die vorgebrachte illegale Ausreise als glaubhaft einzustufen sei, sei davon auszugehen, dass er bei einer Rückkehr nach Eritrea mit Nachteilen im Sinn von Art. 3 AsylG zu rechnen habe.</w:t>
      </w:r>
    </w:p>
    <w:p>
      <w:r>
        <w:rPr>
          <w:b/>
        </w:rPr>
        <w:t>E. 4.3</w:t>
      </w:r>
    </w:p>
    <w:p>
      <w:r>
        <w:t>In seiner Vernehmlassung verwies das SEM zunächst auf den Bericht der im Anschluss an die Fact-Finding Mission im März 2016 erstellt worden sei. Aufgrund dessen sei das SEM zum Schluss gekommen, dass Personen, die ihre Furcht vor zukünftiger Verfolgung lediglich auf die illegale Ausreise stützen würden, die hohen Anforderungen an die begründete Furcht vor Nachteilen nicht zu erfüllen vermögen. Auch das Bundesverwaltungsgericht habe in den letzten Jahren eine differenzierte Betrachtungsweise erkennen lassen, die sich insbesondere auf minderjährige Asylsuchende bezogen habe.</w:t>
      </w:r>
    </w:p>
    <w:p>
      <w:r>
        <w:rPr>
          <w:b/>
        </w:rPr>
        <w:t>E. 4.4</w:t>
      </w:r>
    </w:p>
    <w:p>
      <w:r>
        <w:t>In der Replik bezog sich der Beschwerdeführer auf das am 30. Januar 2017 ergangene Referenzurteil des Bundesverwaltungsgerichts D-7898/2015, in welchem ausgeführt werde, dass zur Begründung der Flüchtlingseigenschaft hinzukommend zur illegalen Ausreise die betreffende asylsuchende Person in den Augen der eritreischen Behörden als missliebige Person erscheinen müsse. Da er vor seiner illegalen Ausreise bereits zwei Mal inhaftiert worden sei, sei davon auszugehen, er werde von den heimatlichen Behörden als missliebige Person betrachtet.</w:t>
      </w:r>
    </w:p>
    <w:p>
      <w:r>
        <w:rPr>
          <w:b/>
        </w:rPr>
        <w:t>E. 5.1</w:t>
      </w:r>
    </w:p>
    <w:p>
      <w:r>
        <w:t>Zunächst ist zu prüfen, ob das SEM zu Recht die Flüchtlingseigenschaft des Beschwerdeführers verneint hat.</w:t>
      </w:r>
    </w:p>
    <w:p>
      <w:r>
        <w:rPr>
          <w:b/>
        </w:rPr>
        <w:t>E. 5.2</w:t>
      </w:r>
    </w:p>
    <w:p>
      <w:r>
        <w:t>Diesbezüglich kann vorab vollumfänglich auf die überzeugenden vor-instanzlichen Erwägungen in der angefochtenen Verfügung verwiesen werden:</w:t>
      </w:r>
    </w:p>
    <w:p>
      <w:r>
        <w:rPr>
          <w:b/>
        </w:rPr>
        <w:t>E. 5.2.1</w:t>
      </w:r>
    </w:p>
    <w:p>
      <w:r>
        <w:t>Der Umstand, dass es dem Beschwerdeführer nicht möglich gewesen sei regelmässig am Schulunterricht teilzunehmen, weshalb er keine Perspektive gehabt habe, ist auf die allgemeine politische und soziale Lage im Herkunftsstaat zurückzuführen und damit flüchtlingsrechtlich nicht relevant.</w:t>
      </w:r>
    </w:p>
    <w:p>
      <w:r>
        <w:rPr>
          <w:b/>
        </w:rPr>
        <w:t>E. 5.2.2</w:t>
      </w:r>
    </w:p>
    <w:p>
      <w:r>
        <w:t>Die viertägige Inhaftierung des Beschwerdeführers nach seinem misslungenen Ausreiseversuch im Jahr 2014 ist nicht als asylrelevante Verfolgung zu werten. Die Haftbedingungen stellte der Beschwerdeführer zwar als sehr schlimm dar (kaum Wasser zur Reinigung, nur wenig Nahrung und keine Toilette), er erlebte aber keine Behelligungen oder Befragungen seitens der Behörden. In diesem Zusammenhang ist darauf hinzuweisen, dass er selber diese Festhaltung bei beiden Befragungen auf Nachfrage hin zuerst nicht als Ausreisegrund nannte (sondern Probleme mit der Schule und die allgemeine Perspektivlosigkeit wegen der Anwesenheit des Vaters). Nach der Anschlussfrage in der Anhörung "Hatten Sie mit den eritreischen Behörden jemals Probleme?" ist denn auch die folgende Antwort protokolliert: "Nicht direkt. Ich bin ja minderjährig. Aber wenn sie meinen Vater mitnahmen, musste ich die Verantwortung übernehmen" (vgl. SEM-Akten, A18, ad F39). Ausserdem wurde der Beschwerdeführer mittels einer Bürgschaft nach vier Tagen wieder entlassen und in dem knappen Jahr bis zu seiner definitiven Ausreise von den heimatlichen Behörden diesbezüglich weder behelligt noch anderweitig kontaktiert (vgl. SEM-Akten, A9, S. 10 f.; A18, F36 ff.). Diese kurze Beschränkung der Freiheit ist - auch unter gebührender Berücksichtigung der schwierigen Unterkunftsbedingungen und des damaligen Alters des Beschwerdeführers - mangels Intensität nicht als ernsthaften Nachteil im Sinn von Art. 3 Abs. 2 AsylG zu qualifizieren. Ausserdem erfolgte diese Festhaltung unter dem Verdacht der Verletzung der eritreischen Ausreisebestimmungen offenbar auch nicht aus einem der in Art. 3 Abs. 1 AsylG genannten Motive. Das Gleiche gilt für die Inhaftierung für eine Nacht nach der Teilnahme an einer Schlägerei.</w:t>
      </w:r>
    </w:p>
    <w:p>
      <w:r>
        <w:rPr>
          <w:b/>
        </w:rPr>
        <w:t>E. 5.2.3</w:t>
      </w:r>
    </w:p>
    <w:p>
      <w:r>
        <w:t>Es ist unter den gegebenen Umständen auch nicht davon auszugehen, er wäre wegen dieser Vorfälle bei einer allfälligen Rückkehr nach Eritrea zukünftig einem erheblichen Risiko einer Bestrafung oder Behandlung gestützt auf asylrelevante Motive ausgesetzt.</w:t>
      </w:r>
    </w:p>
    <w:p>
      <w:r>
        <w:rPr>
          <w:b/>
        </w:rPr>
        <w:t>E. 5.2.4</w:t>
      </w:r>
    </w:p>
    <w:p>
      <w:r>
        <w:t>Der Beschwerdeführer wurde vor seiner Ausreise auch nicht betreffend einen allfälligen Einzug in den Nationaldienst von den Behörden kontaktiert, weshalb er nicht als Deserteur oder Refraktär gelten kann (vgl. EMARK 2006 Nr. 3 S. 39). Folglich ist auch insoweit nicht davon auszugehen, der Beschwerdeführer werde aus Sicht des eritreischen Regimes als missliebige oder regimefeindliche Person betrachtet.</w:t>
      </w:r>
    </w:p>
    <w:p>
      <w:r>
        <w:rPr>
          <w:b/>
        </w:rPr>
        <w:t>E. 5.3</w:t>
      </w:r>
    </w:p>
    <w:p>
      <w:r>
        <w:t>Nach dem Gesagten ist festzuhalten, dass Beschwerdeführer nicht hat glaubhaft machen können, dass er im Zeitpunkt seiner Ausreise einer asylrelevanten Gefährdung ausgesetzt war oder berechtigterweise zu befürchten hatte.</w:t>
      </w:r>
    </w:p>
    <w:p>
      <w:r>
        <w:rPr>
          <w:b/>
        </w:rPr>
        <w:t>E. 6.1</w:t>
      </w:r>
    </w:p>
    <w:p>
      <w:r>
        <w:t>Nachfolgend ist somit zu prüfen, ob der Beschwerdeführer wegen seiner illegalen Ausreise aus Eritrea - mithin wegen subjektiver Nachfluchtgründe - bei einer Rückkehr dorthin zu befürchten hat, ernsthaften Nachteilen gemäss Art. 3 AsylG ausgesetzt zu sein.</w:t>
      </w:r>
    </w:p>
    <w:p>
      <w:r>
        <w:rPr>
          <w:b/>
        </w:rPr>
        <w:t>E. 6.2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6.3.1</w:t>
      </w:r>
    </w:p>
    <w:p>
      <w:r>
        <w:t>Gemäss langjähriger früherer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auch mit dem Vorbringen, die Praxisänderung des SEM sei inhaltlich zu Unrecht (und überdies auch formal falsch) erfolgt.</w:t>
      </w:r>
    </w:p>
    <w:p>
      <w:r>
        <w:rPr>
          <w:b/>
        </w:rPr>
        <w:t>E. 6.3.2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6.4</w:t>
      </w:r>
    </w:p>
    <w:p>
      <w:r>
        <w:t>Entgegen der Ansicht des Beschwerdeführers sind den Akten keine solchen zusätzlichen Gefährdungsfaktoren zu entnehmen, die ihn als regimekritische Person erscheinen lassen würden. Die Aussagen eritreischer Regierungsvertreter im In- und Ausland bezüglich allfällig drohender Verfolgungsmassnahmen wegen illegaler Ausreise im Falle einer Rückkehr nach Eritrea erscheinen zwar teilweise widersprüchlich (vgl. Shabait.com [Eritrean Ministry of Information], Interview of President Isaias with loval media [part IX and final], 17.2.2012, http://www.shabait.com/articles/q-a-a/8528-interview-of-president-isaias-with-local-media-part-ix-and-final-, abgerufen am 7.2.2018; Madote Eritrea [via Youtube], Yemane Ghebreab Speaks on Limiting Eritrea's National Service to 18 Month [Bruno Kreisky Forum for Internatonal Dialogue, 8.4.2015, Inhalt veröffentlicht am 17.4.2015, https://www.youtube.com/ watch?v=DLWqaPILqNo, abgerufen am 7.2.2018; Tages-Anzeiger, Und ewig dauert der Wehrdienst, 3.8.2015, https://www.tagesanzeiger.ch/ausland/naher-osten-und-afrika/und-ewig-dauert-der-wehrdienst/story/11975 391, abgerufen am 7.2.2018; Reuters, Eritea says refugees not fleeing political repression, 27.1.2010, https://af.reuters.com/article/topNews/idAFJ OE60Q0JH20100127?sp=true, abgerufen am 7.2. 2018; EritreaLive.com, Eritrea: Migration and right of asylum, interview with the Ambassador Fesshazion Pietros, 22.9.2015, http://www.eritrealive.com/eritrea-migration-and-right-of-asylum-interview-with-the-ambassador-fesshazion-pietr os, abgerufen am 7.2.2018). Nach den Ausführungen in den obigen Erwägungen ist nicht davon auszugehen, der illegale Ausreiseversuch des damals 14-jährigen Beschwerdeführers im Jahr 2014 sowie seine darauffolgende viertägige Inhaftierung würde bei einer Rückkehr nach Eritrea asylrelevante Verfolgung nach sich ziehen.</w:t>
      </w:r>
    </w:p>
    <w:p>
      <w:r>
        <w:rPr>
          <w:b/>
        </w:rPr>
        <w:t>E. 6.5</w:t>
      </w:r>
    </w:p>
    <w:p>
      <w:r>
        <w:t>Der Beschwerdeführer rügte zudem in seiner Beschwerde, das SEM habe nicht das korrekte Vorgehen befolgt, welches das Bundesverwaltungsgericht im Grundsatzentscheid für Praxisänderungen vorgeschrieben habe.</w:t>
      </w:r>
    </w:p>
    <w:p>
      <w:r>
        <w:rPr>
          <w:b/>
        </w:rPr>
        <w:t>E. 6.5.1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6.5.2</w:t>
      </w:r>
    </w:p>
    <w:p>
      <w:r>
        <w:t>Diese Regeln waren indessen bei der Praxisänderung vom Sommer 2016 entgegen der Auffassung des Beschwerdeführers für das SEM nicht massgebend: Erstens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 Zweitens basierte die bis Mitte 2016 geübte Praxis des SEM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 Der Begründung in der hier angefochtenen Verfügung waren drittens klare Hinweise auf die Praxisänderung des SEM zu entnehmen (vgl. Verfügung S. 3); die Praxisänderung des SEM war zudem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w:t>
      </w:r>
    </w:p>
    <w:p>
      <w:r>
        <w:rPr>
          <w:b/>
        </w:rPr>
        <w:t>E. 6.5.3</w:t>
      </w:r>
    </w:p>
    <w:p>
      <w:r>
        <w:t>Zusammenfassend ist festzustellen, dass das Vorgehen des SEM im Zusammenhang mit der Praxisänderung vom Sommer 2016 auch unter diesem Blickwinkel nicht zu beanstanden ist.</w:t>
      </w:r>
    </w:p>
    <w:p>
      <w:r>
        <w:rPr>
          <w:b/>
        </w:rPr>
        <w:t>E. 7</w:t>
      </w:r>
    </w:p>
    <w:p>
      <w:r>
        <w:t>Es ist dem Beschwerdeführer folglich nicht gelungen, eine relevante Verfolgungsgefahr im Sinn von Art. 3 respektive Art. 54 AsylG darzutun. Das SEM hat zu Recht seine Flüchtlingseigenschaft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29. November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der Instruktionsrichter sein Gesuch um Gewährung der unentgeltlichen Prozessführung mit Zwischenverfügung vom 11. Januar 2017 gutgeheissen hatte und den Akten keine Hinweise auf eine Veränderung der finanziellen Verhältnisse zu entnehmen sind, ist von einer Kostenauflage abzusehen.</w:t>
      </w:r>
    </w:p>
    <w:p>
      <w:r>
        <w:rPr>
          <w:b/>
        </w:rPr>
        <w:t>E. 11.2</w:t>
      </w:r>
    </w:p>
    <w:p>
      <w:r>
        <w:t>Das Honorar der mit Verfügung vom 11. Januar 2017 eingesetzten amtlichen Rechtsbeiständin ist bei diesem Verfahrensausgang durch die Gerichtskasse zu vergüten. Der in der aktualisierten Kostennote vom 23. Februar 2017 ausgewiesene zeitliche Vertretungsaufwand erscheint grundsätzlich angemessen, doch wurde das Honorar mit einem Stundenansatz von Fr. 180.- berechnet. Bei amtlicher Vertretung geht das Bundesverwaltungsgericht, wie in der Zwischenverfügung vom 11. Januar 2017 angekündigt, für nicht-anwaltliche Vertreterinnen und Vertreter praxisgemäss von einem Ansatz von maximal Fr. 150.- aus (vgl. z.B. Urteile des BVGer D-922/2017 vom 13. Juni 2017 oder D-5961/2017 vom 27. Februar 2018). Demzufolge ist der amtlichen Rechtsbeiständin - ausgehend vom zeitlichen Vertretungsaufwand gemäss Kostennote - ein Honorar im Gesamtbetrag von Fr. 1427.- (inkl. Auslagen und Mehrwertsteuerzuschlag) durch das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