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E-2999/2009 vom 8. März 2011</w:t>
      </w:r>
    </w:p>
    <w:p>
      <w:r>
        <w:t>Bundesverwaltungsgericht, 2011-03-08, DE</w:t>
      </w:r>
    </w:p>
    <w:p>
      <w:r>
        <w:rPr>
          <w:b/>
        </w:rPr>
        <w:t xml:space="preserve">Quelle: </w:t>
      </w:r>
      <w:r>
        <w:t>https://mcp.opencaselaw.ch/entscheid/bvger_E-2999_2009</w:t>
      </w:r>
    </w:p>
    <w:p>
      <w:r>
        <w:t>FR: TAF E-2999/2009 du 8 mars 2011</w:t>
      </w:r>
    </w:p>
    <w:p>
      <w:r>
        <w:t>IT: TAF E-2999/2009 del 8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Zur Begründung ihres ablehnenden Entscheids macht die Vorinstanz im Wesentlichen geltend, Übergriffe durch Dritte oder Befürchtungen, künftig solchen ausgesetzt zu sein, seien nur dann asylrechtlich relevant, wenn der Staat seiner Schutzpflicht nicht nachkomme oder nicht in der Lage sei, Schutz zu gewähren. In Kosovo sei es in den vergangenen Jahren vereinzelt zu schwerwiegenden Übergriffen auf Angehörige der ethnischen Minderheiten, namentlich der Serben gekommen. Es könne jedoch nicht von einer allgemeinen Vertreibung ausgegangen werden. Nach der Unabhängigkeitserklärung vom 17. Februar 2008 sei in Kosovo weiterhin eine internationale zivile und militärische Präsenz vorgesehen. Die UNO-Verwaltung (UNMIK) solle sukzessive von der EU-Mission (EULEX) abgelöst werden. Internationale Sicherheitskräfte sowie der Kosovo Police Service (KPS) garantierten die Sicherheit. Am 15. Juni 2008 sei die neue kosovarische Verfassung in Kraft getreten. Sie gestehe den Minderheiten umfassende Rechte zu. Die internationalen Sicherheitskräfte und der KPS seien in der Lage die ethnischen Minderheiten in Kosovo zu schützen. Die polizeiliche Präsenz sei gut sichtbar sowie flächendeckend. Strafgerichtsbarkeit und Strafvollzug würden grösstenteils funktionieren. Bei Übergriffen würden die Sicherheitskräfte regelmässig intervenieren und Straftaten gegen Angehörige von Minderheiten würden geahndet. Weil demnach vom Vorhandensein eines adäquaten Schutzes durch den Heimatstaat auszugehen sei, seien die geltend gemachten Übergriffe im vorliegenden Fall asylrechtlich nicht relevant. Daran vermöchten auch die beiden zu den Akten gelegten Fotos nichts zu ändern. Für Serben aus den südlichen Bezirken bestehe zudem eine innerstaatliche Fluchtalternative im Norden Kosovos. Die Vorbringen der Beschwerdeführenden würden den Anforderungen an die Flüchtlingseigenschaft nicht standhalten, weshalb sie die Flüchtlingseigenschaft nicht erfüllen würden und das Asylgesuch abzulehnen sei.</w:t>
      </w:r>
    </w:p>
    <w:p>
      <w:r>
        <w:rPr>
          <w:b/>
        </w:rPr>
        <w:t>E. 4.1.2</w:t>
      </w:r>
    </w:p>
    <w:p>
      <w:r>
        <w:t>Bezüglich des Wegweisungsvollzugs hielt das BFM fest, dieser sei zulässig, zumal die Beschwerdeführenden die Flüchtlingseigenschaft nicht erfüllen würden. Weder die im Heimatstaat herrschende politische Situation noch andere Gründe würden gegen die Zumutbarkeit der Rückführung in den Heimatstaat sprechen. In Kosovo habe sich die Sicherheitslage in den vergangenen Jahren verbessert oder zumindest stabilisiert. Die Wahrscheinlichkeit einer konkreten Gefährdung könne jedoch für ethnische Serben ausserhalb ihrer Enklaven weiterhin nicht ausgeschlossen werden. Eine Rückkehr in den Kosovo werde demnach in der Regel als unzumutbar erachtet. Eine Ausnahme bilde der Norden Kosovos. Für Serben mit letztem Wohnsitz im Norden Kosovos sei die Rückkehr dorthin zumutbar. Die Beschwerdeführenden würden aus D._______, stammen, wo eine konkrete Gefährdung aufgrund der ethnischen Zugehörigkeit noch nicht ausgeschlossen werden könne. Es bestehe jedoch eine innerstaatliche Aufenthaltsalternative im Norden Kosovos. Der Vollzug der Wegweisung in den Norden Kosovos sei demnach in der Regel als zumutbar zu erachten. Eine Prüfung der Akten habe ergeben, dass im vorliegenden Fall die Inanspruchnahme der innerstaatlichen Aufenthaltsalternative im Norden Kosovos nicht zumutbar sei. Für Serben bestehe aber grundsätzlich auch eine Aufenthaltsalternative in Serbien. Gemäss serbischer Verfassung von 2006 sei Kosovo nämlich integraler Bestandteil Serbiens, weshalb Serben aus Kosovo auch nach der Unabhängigkeit als serbische Staatsangehörige betrachtet würden, auf den diplomatischen Vertretungen Serbiens in der Schweiz serbische Reisepapiere erhielten und nach Serbien einreisen könnten. Vorliegend sei aufgrund der Vorbringen der Beschwerdeführenden die Inanspruchnahme der Aufenthaltsalternative in Serbien zumutbar. Ausserdem sei der Vollzug der Wegweisung technisch möglich und praktisch durchführbar.</w:t>
      </w:r>
    </w:p>
    <w:p>
      <w:r>
        <w:rPr>
          <w:b/>
        </w:rPr>
        <w:t>E. 4.2</w:t>
      </w:r>
    </w:p>
    <w:p>
      <w:r>
        <w:t>In ihrer Beschwerde wiederholen die Beschwerdeführenden vorab die bereits anlässlich der Anhörungen geltend gemachten Behelligungen, welche ihnen in Kosovo widerfahren seien. Den Ausführungen in der angefochtenen Verfügung wird entgegengehalten, die Beschwerdeführenden hätten die Vorfälle im Jahr 2002, bei welchen von Unbekannten auf ihr Haus geschossen worden sei, der KFOR und den Polizeibehörden gemeldet. Es sei jedoch nichts geschehen, was zeige, dass die Schutzorgane in Kosovo passiv seien. Es bestehe nicht der Wille des Staates, die Minderheiten zu schützen. In der angefochtenen Verfügung werde vorgebracht, die Beschwerdeführenden hätten eine Aufenthaltsalternative in Serbien. Dies sei jedoch nicht der Fall, da Serbien für die Beschwerdeführenden ein fremdes Land sei. Ausserdem habe der Beschwerdeführer aufgrund der in Kosovo erlittenen Traumata psychische Probleme und habe in der Schweiz einen Psychiater aufgesucht.</w:t>
      </w:r>
    </w:p>
    <w:p>
      <w:r>
        <w:rPr>
          <w:b/>
        </w:rPr>
        <w:t>E. 5.1</w:t>
      </w:r>
    </w:p>
    <w:p>
      <w:r>
        <w:t>Vorab ist festzustellen, dass die Beschwerdeführenden, welche aufgrund der Aktenlage als Staatsangehörige der Republik Kosovo zu betrachten sind, infolge serbischer Abstammung und Geburt auf (ehemaligem) Staatsgebiet der Republik Serbien gemäss serbischem Gesetz (Nr. 135/04, 21 Dezember 2004) auch über die serbische Staatsangehörig­keit verfügen (vgl. das zur Publikation in Entscheide des Schweizerischen Bundesverwaltungsgerichts [BVGE] 2010/41 bestimmte Urteil D 7561/2008 vom 15. April 2010 E. 6.4.2). Asylsuchende, die mehrere Staats­angehörigkeiten besitzen, sind nicht auf den Schutz eines Drittstaates angewiesen, sofern sie in einem der Staaten, dessen Staatsangehörig­keit sie besitzen, Schutz vor Verfolgung finden können (vgl. D 7561/2008 a.a.O. E. 6.5.1).</w:t>
      </w:r>
    </w:p>
    <w:p>
      <w:r>
        <w:rPr>
          <w:b/>
        </w:rPr>
        <w:t>E. 5.2</w:t>
      </w:r>
    </w:p>
    <w:p>
      <w:r>
        <w:t>Das BFM legt in der angefochtenen Verfügung dar, weshalb die geltend gemachten Verfolgungsvorbringen der Beschwerdeführenden den Anforderungen an die asylrechtliche Relevanz nicht genügen.</w:t>
      </w:r>
    </w:p>
    <w:p>
      <w:r>
        <w:rPr>
          <w:b/>
        </w:rPr>
        <w:t>E. 5.2.1</w:t>
      </w:r>
    </w:p>
    <w:p>
      <w:r>
        <w:t>Das Bundesverwaltungsgericht stellt einerseits fest, dass die Beschwerdeführenden nach der geltend gemachten Beschiessung ihres Hauses im Jahr 2002 noch sieben Jahre lang in ihrer Heimat verblieben sind; dieses Ereignis war - jedenfalls in zeitlicher Hinsicht - offensichtlich nicht kausal für ihre Ausreise im Frühling 2009.</w:t>
      </w:r>
    </w:p>
    <w:p>
      <w:r>
        <w:rPr>
          <w:b/>
        </w:rPr>
        <w:t>E. 5.2.2</w:t>
      </w:r>
    </w:p>
    <w:p>
      <w:r>
        <w:t>Den übrigen Nachteilen, welche die Beschwerdeführenden zu Protokoll gegeben haben (Einwerfen einer Fensterscheibe durch Schüler, Beschimpfungen und Bedrohungen), ist mangels Intensität die flüchtlingsrechtliche Relevanz abzusprechen. Ausserdem ist mit der Vorinstanz auf die Möglichkeit hinzuweisen, sich bei den Sicherheitsbehörden des Heimatstaates um Schutz vor Übergriffen zu bemühen.</w:t>
      </w:r>
    </w:p>
    <w:p>
      <w:r>
        <w:rPr>
          <w:b/>
        </w:rPr>
        <w:t>E. 5.2.3</w:t>
      </w:r>
    </w:p>
    <w:p>
      <w:r>
        <w:t>Schliesslich ist festzustellen, dass den Akten keine Anhaltspunkte für die Annahme zu entnehmen sind, den Beschwerdeführenden drohe in ihrem zweiten Heimatland, Serbien, Verfolgung.</w:t>
      </w:r>
    </w:p>
    <w:p>
      <w:r>
        <w:rPr>
          <w:b/>
        </w:rPr>
        <w:t>E. 5.3</w:t>
      </w:r>
    </w:p>
    <w:p>
      <w:r>
        <w:t>Zusammenfassend ist festzuhalten, dass die Verfolgungsvorbringen der Beschwerdeführenden flüchtlingsrechtlich nicht erheblich sind und die Vorinstanz das Asylgesuch demnach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Die genannten drei Bedingungen für einen Verzicht auf den Wegweisungsvollzug (Unzulässigkeit, Unzumutbarkeit, Unmöglichkeit) sind alternativer Natur. Sobald eine von ihnen erfüllt ist, ist der Vollzug als undurchführbar zu betrachten und die weitere Anwesenheit der betroffenen Person in der Schweiz gemäss den Bestimmungen über die vorläufige Aufnahme zu regeln (vgl. EMARK 2006 Nr. 6 E. 4.2 S. 54f.).</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Wie die Vorinstanz zu Recht festgestellt hat, erscheint der Vollzug der aus D._______ im Süden Kosovos stammenden Beschwerdeführenden dorthin nicht zumutbar, zumal die Wahrscheinlichkeit einer konkreten Gefährdung für Serben ausserhalb ihrer Enklave im Norden Kosovos weiterhin nicht ausgeschlossen werden kann. Nachstehend wird demnach geprüft, ob für die Beschwerdeführenden eine Zufluchtsmöglichkeit im Norden Kosovos oder in Serbien besteht.</w:t>
      </w:r>
    </w:p>
    <w:p>
      <w:r>
        <w:rPr>
          <w:b/>
        </w:rPr>
        <w:t>E. 7.3.2</w:t>
      </w:r>
    </w:p>
    <w:p>
      <w:r>
        <w:t>In Bezug auf die allgemeine Sicherheits- und Menschenrechtslage ist festzuhalten, dass sowohl in Serbien wie auch in der serbische Enklave im Norden Kosovos keine Kriegs- oder Bürgerkriegssituation und auch keine Situation allgemeiner Gewalt herrscht, die den Wegweisungsvollzug unzumutbar erscheinen liesse. Der Vollzug der Wegweisung von ethnischen Serben mit letztem Wohnsitz in Kosovo nach Serbien ist grundsätzlich zumutbar (vgl. D-7561/2008 a.a.O. E. 8.3.2).</w:t>
      </w:r>
    </w:p>
    <w:p>
      <w:r>
        <w:rPr>
          <w:b/>
        </w:rPr>
        <w:t>E. 7.3.3</w:t>
      </w:r>
    </w:p>
    <w:p>
      <w:r>
        <w:t>Damit stellt sich die Frage, ob den Beschwerdeführenden die Inanspruchnahme der inner- respektive drittstaatlichen Aufenthaltsalternativen Nordkosovo oder Serbien auch individuell zuzumuten ist. Bei der Beurteilung einer alternativen Zufluchtsmöglichkeit unter diesem Gesichtspunkt sind naturgemäss höhere Anforderungen zu stellen als bei einer Rückführung in die Heimatregion. Gemäss Rechtsprechung des Bundesverwaltungsgerichts sind im konkreten Einzelfall insbesondere Kriterien der Sicherung des wirtschaftlichen Existenzminimums, des persönlichen Bezugs zum möglichen Zufluchtsort und soziale Aspekte gebührend zu berücksichtigen (vgl. zum, Ganzen das Urteil D 7561/2008 a.a.O. E. 8.3.3 ff. insbesondere E. 8.3.3.6).</w:t>
      </w:r>
    </w:p>
    <w:p>
      <w:r>
        <w:rPr>
          <w:b/>
        </w:rPr>
        <w:t>E. 7.3.4</w:t>
      </w:r>
    </w:p>
    <w:p>
      <w:r>
        <w:t>Vorliegend ist nach Durchsicht der Akten zunächst festzuhalten, dass es sich bei den Beschwerdeführenden nicht um alleinstehende Erwachsene, sondern um eine Familie mit einer (...)-jährigen und einer (...) jährigen Tochter handelt. Der Beschwerdeführer hat einen Mittelschulabschluss mit Fachrichtung E._______ und hat in der Landwirtschaft auf dem eigenen Land gearbeitet. Seine Eltern leben beide in der Schweiz; er ist als Einzelkind aufgewachsen, es leben nur entfernte Verwandte in Kosovo. In Serbien hat er keine Verwandten oder sonstigen Bezugspersonen. Die Beschwerdeführerin hat einen Mittelschulabschluss als F._______ erworben und im eigenen Haushalt gearbeitet. Ihr Vater ist verstorben, ihre Schwester und ihre Mutter sind nach wie vor im Süden Kosovos wohnhaft; auch sie hat in Serbien weder Verwandte noch Bekannte. Der Beschwerdeführer macht ausserdem psychische Probleme infolge der Ereignisse im Kosovo geltend. In einem Arztbericht des G._______ vom 21. November 2010 wird auf eine ambulante Krisenintervention wegen eines depressiven Zustands mit latenter Suizidalität hingewiesen und festgestellt, die gesundheitlichen Beschwerden des Patienten würden für eine posttraumatische Belastungsstörung sprechen. Weiter wird im Arztbericht festgehalten: "Therapeutisch sind regelmässig psychiatrische Konsultationen dringend indiziert. Im Weiteren ist eine langfristige psychopharmakologische Behandlung sehr notwendig".</w:t>
      </w:r>
    </w:p>
    <w:p>
      <w:r>
        <w:rPr>
          <w:b/>
        </w:rPr>
        <w:t>E. 7.4</w:t>
      </w:r>
    </w:p>
    <w:p>
      <w:r>
        <w:t>Die Beschwerdeführenden verfügen, soweit feststellbar, weder in der Enklave im Norden Kosovos, wo die Serben die überwiegende Mehrheit der Bevölkerung stellen, noch in Serbien über ein tragfähiges familiäres Beziehungsnetz. Unter Berücksichtigung der konkreten Verfahrensumstände kommt das Bundesverwaltungsgericht zum Schluss, dass sie kaum in der Lage sein dürften, sich im Nordkosovo oder in Serbien wirtschaftlich und sozial zu integrieren und den Unterhalt der vierköpfigen Familie sicherzustellen.</w:t>
      </w:r>
    </w:p>
    <w:p>
      <w:r>
        <w:rPr>
          <w:b/>
        </w:rPr>
        <w:t>E. 7.5</w:t>
      </w:r>
    </w:p>
    <w:p>
      <w:r>
        <w:t>Unter diesen Umständen erscheint somit derzeit ein Vollzug der Wegweisung der Beschwerdeführenden nach Serbien oder in den Norden des Kosovos unzumutbar. Letzteres hatte, wie oben erwähnt, bereits die Vorinstanz in der angefochtenen Verfügung festgestellt. Den Akten sind keine Hinweise auf Ausschlussgründe gemäss Art. 83 Abs. 7 AuG zu entnehmen.</w:t>
      </w:r>
    </w:p>
    <w:p>
      <w:r>
        <w:rPr>
          <w:b/>
        </w:rPr>
        <w:t>E. 8</w:t>
      </w:r>
    </w:p>
    <w:p>
      <w:r>
        <w:t>Die Beschwerde ist somit gutzuheissen, soweit sie die Frage des Wegweisungsvollzugs betrifft. Im Übrigen ist das Rechtsmittel abzuweisen. Die Ziffern 4 und 5 des Dispositivs der vorinstanzlichen Verfügung vom 9. April 2009 sind aufzuheben, und die Vorinstanz ist anzuweisen, die Beschwerdeführenden in der Schweiz wegen Unzumutbarkeit des Wegweisungsvollzugs vorläufig aufzunehmen.</w:t>
      </w:r>
    </w:p>
    <w:p>
      <w:r>
        <w:rPr>
          <w:b/>
        </w:rPr>
        <w:t>E. 9.1</w:t>
      </w:r>
    </w:p>
    <w:p>
      <w:r>
        <w:t>Bei diesem Ausgang des Verfahrens wären die Kosten den Beschwerdeführenden aufzuerlegen, soweit diese unterliegen (Art. 63 Abs. 1 und 5 VwVG). Nachdem sich die Beschwerdebegehren jedoch nicht als aussichtslos erwiesen haben und aufgrund der Akten von der Mit­tellosigkeit der Beschwerdeführenden ausgegangen werden kann, ist das in der Rechtsmitteleingabe vom 8. Mai 2009 gestellte Gesuch um Gewährung der unentgeltlichen Prozessführung (Art. 65 Abs. 1 VwVG) gutzuheissen und auf die Auferlegung von Verfahrenskosten zu verzichten.</w:t>
      </w:r>
    </w:p>
    <w:p>
      <w:r>
        <w:rPr>
          <w:b/>
        </w:rPr>
        <w:t>E. 9.2</w:t>
      </w:r>
    </w:p>
    <w:p>
      <w:r>
        <w:t>Ganz oder teilweise obsiegende Parteien haben Anspruch auf eine Parteientschädigung für die ihnen erwachsenen notwendigen Kosten (Art. 64 Abs. 1 VwVG; Art. 7 Abs. 1 des Reglements vom 21. Februar 2008 über die Kosten und Entschädigungen vor dem Bundesverwaltungsgericht [VGKE, SR 173.320.2]). Beim vorliegenden Verfahrensausgang sind die Beschwerdeführenden mit ihren Rechtsbegehren teilweise durchgedrungen, und das Bundesverwaltungsgericht geht in diesem Fall praxisgemäss von einem hälftigen Obsiegen aus. Angesichts dessen ist den Beschwerdeführenden im Beschwerdeverfahren in Anwendung von Art. 64 Abs. 1 VwVG i.V.m. Art. 37 VGG für die Kosten der Vertretung und allfälligen weiteren notwendigen Auslagen eine reduzierte Parteientschädigung zuzusprechen (Art. 7 VGKE). Nachdem keine Kostennote zu den Akten gereicht worden ist und sich der notwendige Vertretungsaufwand zuverlässig abschätzen lässt, ist die von der Vorinstanz auszurichtende Parteientschädigung unter Berücksichtigung der massgebenden Berechnungsfaktoren von Amtes wegen auf Fr. 300. (inklusive sämtlicher Auslagen)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