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E-2997/2015 vom 28. Mai 2018</w:t>
      </w:r>
    </w:p>
    <w:p>
      <w:r>
        <w:t>Bundesverwaltungsgericht, 2018-05-28, DE</w:t>
      </w:r>
    </w:p>
    <w:p>
      <w:r>
        <w:rPr>
          <w:b/>
        </w:rPr>
        <w:t xml:space="preserve">Quelle: </w:t>
      </w:r>
      <w:r>
        <w:t>https://mcp.opencaselaw.ch/entscheid/bvger_E-2997_2015</w:t>
      </w:r>
    </w:p>
    <w:p>
      <w:r>
        <w:t>FR: TAF E-2997/2015 du 28 mai 2018</w:t>
      </w:r>
    </w:p>
    <w:p>
      <w:r>
        <w:t>IT: TAF E-2997/2015 del 28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Hinsichtlich des Antrags, es seien sämtliche ausländerrechtlichen Akten des Migrationsamtes B._______ sowie diejenigen der Vorinstanz zu edieren, gilt festzustellen, dass die Akten des SEM regelmässig zur Feststellung des rechtlichen Sachverhalts konsultiert werden. Bezüglich der kantonalen Unterlagen besteht kein Anlass, diese im asylrechtlichen Beschwerdeverfahren beizuziehen, weshalb der Antrag abgelehnt wird.</w:t>
      </w:r>
    </w:p>
    <w:p>
      <w:r>
        <w:rPr>
          <w:b/>
        </w:rPr>
        <w:t>E. 4.1</w:t>
      </w:r>
    </w:p>
    <w:p>
      <w:r>
        <w:t>Zunächst werden in der Beschwerdeschrift vom 11. Mai 2015 Verfahrensfehler sowie die Verletzung des rechtlichen Gehörs geltend gemacht. Diese formellen Rügen sind vorab zu prüfen, da ein solcher Mangel allenfalls geeignet wäre, eine Kassation des vorinstanzlichen Entscheides zu bewirken (vgl. Kölz/Häner/Bertschi, Verwaltungsverfahren und Verwaltungsrechtspflege des Bundes, 3. Aufl. 2013, Rz. 1156 m.w.H.).</w:t>
      </w:r>
    </w:p>
    <w:p>
      <w:r>
        <w:rPr>
          <w:b/>
        </w:rPr>
        <w:t>E. 4.2</w:t>
      </w:r>
    </w:p>
    <w:p>
      <w:r>
        <w:t>Hinsichtlich der Rüge der fehlerhaften Zustellung der Verfügung vom 7. April 2015 gilt festzuhalten, dass Verfügungen den Parteien schriftlich zu eröffnen sind (Art. 34 Art. 1 VwVG). Die angefochtene Verfügung wurde am 9. April 2015 fälschlicherweise nicht dem mandatierten Rechtsvertreter, sondern dem Beschwerdeführer direkt eröffnet (B46; Art. 11 Abs. 3 VwVG), was Ersterer am 14. April 2015 (B45) beim SEM bereits moniert hatte. Von daher gesehen muss der Rechtsvertreter bereits in jenem Zeitpunkt Kenntnis der Verfügung vom 7. April 2015 gehabt haben. Mit Zwischenverfügung vom 22. April 2015 (B47) hielt das SEM diesbezüglich einen kanzleiinternen Fehler seinerseits fest und entschuldigte sich. Es stellte dem Rechtsvertreter eine Entscheidkopie zu und erachtete den Fehler als geheilt, da dem Beschwerdeführer kein Nachteil erwachsen sei und er innert der laufenden Beschwerdefrist die Verfügung anfechten könne. Da dem Beschwerdeführer infolge der mangelhaften Eröffnung der Verfügung kein Rechtsnachteil erwachsen ist (Art. 38 VwVG), konnte er diese doch fristgerecht anfechten, geht das Bundesverwaltungsgericht nicht von einem schweren Verfahrensfehler aus.</w:t>
      </w:r>
    </w:p>
    <w:p>
      <w:r>
        <w:rPr>
          <w:b/>
        </w:rPr>
        <w:t>E. 4.3</w:t>
      </w:r>
    </w:p>
    <w:p>
      <w:r>
        <w:t>Des Weiteren wurde die Anhörungssprache gerügt. Der Beschwerde-führer, welcher sehr gut Deutsch spreche und - unter anderem auch für das kantonale Migrationsamt - als Dolmetscher tätig gewesen sei, sei - im Gegensatz zur Anhörung vom 31. Mai 2012 (B12) - anlässlich der Anhörung vom 25. März 2015 (B41) auf Tamilisch befragt worden. Dadurch hätten sich Ungenauigkeiten und Übersetzungsfehler eingeschlichen, welche ihm angelastet worden seien. Eine Anhörung kann in einer Amtssprache des Bundes durchgeführt werden, wenn die asylsuchende Person gemäss eigenen Angaben dazu in der Lage ist (vgl. SEM, Handbuch Asyl und Rückkehr, Artikel B2, Amtssprachen, Ziff. 2.3). Die Anhörung vom 31. Mai 2012 wurde in Deutsch (B12 S. 14), diejenige vom 25. März 2015 in Tamilisch durchgeführt (B41 S. 16). Eingangs dieser Anhörung erklärte der Beschwerdeführer, er verstehe die tamilisch sprechende Dolmetscherin. Später bestätigte er, dass das Protokoll vollständig sei und seinen freien Äusserungen entspreche sowie in eine ihm verständliche Sprache übersetzt worden sei. Überdies konnten Verständigungsprobleme entweder sofort nach ihrem Auftreten oder aber im Rahmen der Rückübersetzung abschliessend geklärt werden (B41 S. 16). Ausserdem sollte der tamilische Beschwerdeführer, da er auch für seine Landsleute Übersetzungen tätigt, des Tamilischen und Deutschen in genügender Weise mächtig sein, dass er allfällige weitere Ungenauigkeiten in der Übersetzung sofort hätte aufdecken und beanstanden können. Unter diesen Umständen erweisen sich die Rügen der Verletzung des rechtlichen Gehörs die Anhörung betreffend als unbegründet.</w:t>
      </w:r>
    </w:p>
    <w:p>
      <w:r>
        <w:rPr>
          <w:b/>
        </w:rPr>
        <w:t>E. 4.4</w:t>
      </w:r>
    </w:p>
    <w:p>
      <w:r>
        <w:t>Ferner wurde moniert, dass während der Anhörung vom 25. März 2015 Fragen gestellt worden seien, welche die Antwort bereits vorweggenommen hätten. Diese Ansicht mag bei der Frage bezüglich eines wichtigen Ereignisses (vgl. Schreiben eines tamilischen Politikers in der Schweiz vom (...) 2012; B38, Beweismittel 2) vertretbar sein (B41 F53). Bei den weiteren aufgezählten Fragen handelt es sich indes weder um Suggestivfragen, noch zeugen sie von Voreingenommenheit; es handelt sich dabei um eine Antwort (B41 F93) oder um Nachfragen, welche sich nicht negativ auswirken müssen (B41 F118, 121 und 125). Das Verhalten des Sachbearbeiters ist insgesamt nicht zu beanstanden. Ferner sei der Beschwerdeführer mit Fragen, deren Antworten er unmöglich habe wissen können, unter Druck gesetzt worden. Damit an der Anhörung der entscheidrelevante Sachverhalt erhoben werden kann, ist es wichtig, dass die asylsuchende Person Gelegenheit erhält, sich so ausführlich wie möglich zu allen wichtigen Elementen zu äussern, was manchmal seitens der Befrager und Befragerinnen mit Nachdruck zu erreichen versucht wird. Dabei müssen nicht alle Fragen beantwortet werden können. Es kommt bei der Endeinschätzung der Schilderungen auf das Gesamtbild der vorgetragenen Sachverhaltsschilderungen an und nicht auf einzelne Antworten. In diesem Sinne ist auch hier keine Verletzung des rechtlichen Gehörs erkennbar.</w:t>
      </w:r>
    </w:p>
    <w:p>
      <w:r>
        <w:rPr>
          <w:b/>
        </w:rPr>
        <w:t>E. 4.5</w:t>
      </w:r>
    </w:p>
    <w:p>
      <w:r>
        <w:t>Des Weiteren wurde vorgebracht, dass Abklärungen nur unzureichend getätigt und Beweise nicht abgenommen worden seien. So sei bereits im Beschwerdeverfahren E-5404/2012 (vgl. Beschwerde vom 15. Oktober 2012, Ziff. 17) beantragt worden, zwei Zeugen zu befragen. Ausserdem habe der Beschwerdeführer an der Anhörung vom 25. März 2015 weitere Dokumente offeriert. Auf beide Vorbringen sei die Vorinstanz indes nicht eingegangen. Der in Art. 29 Abs. 2 BV garantierte und in Art. 29 ff. VwVG für das Bundesverwaltungsverfahren konkretisierte Grundsatz des Anspruchs auf rechtliches Gehör umfasst unter anderem das Recht der Parteien, dass die Behörde die ihr angebotenen Beweise abnimmt, wenn diese zur Abklärung des Sachverhaltes tauglich erscheinen (Art. 33 Abs. 1 VwVG). Zeugenaussagen können jederzeit schriftlich eingereicht werden - wie es vorliegend auch getan wurde (vgl. verschiedene Bestätigungsschreiben der Zeugen C._______ [B14, B26, B38] und D._______ [B13, Beilage der Eingabe vom 15. Februar 2013 des Verfahrens E-5404/2012]). Folglich kann nicht gesagt werden, die Aussagen beziehungsweise Beweismittel seien nicht abgenommen worden. Es bleibt darauf hinzuweisen, dass bei persönlichen Aussagen im Einzelfall die Gefahr eines Gefälligkeitscharakters besteht. Hinsichtlich des Vorbringens, dass weitere Beweismittel in Aussicht gestellt worden seien (B41 F21, 25, 31 ff., 37 f. und 45), ist überdies auf die Mitwirkungspflicht der asylsuchenden Person hinzuweisen. Gemäss Art. 8 Abs. 1 Bst. d AsylG sind allfällige Beweismittel zu bezeichnen und unverzüglich einzureichen beziehungsweise diese innert einer angemessenen Frist zu beschaffen. Schliesslich wird geltend gemacht, die Vorinstanz sei auf Publikationen mit Bildern des Beschwerdeführers (vgl. B41 F21, 25, 31 ff., 37 f. und 45) nicht eingegangen und habe die Ausführungen, Akten und Beweismittel des Beschwerdeverfahrens E-5404/2012 vollumfänglich ausser Acht gelassen. Zu guter Letzt gilt festzuhalten, dass die Vorgehensweise der Vorinstanz, nicht auf jedes Beweismittel sowie auf jede Sachverhaltsangabe des Beschwerdeführers einzeln einzugehen, nicht zu beanstanden ist. Die Begründungspflicht wird nicht bereits dadurch verletzt, dass sich die Behörde nicht mit allen Parteistandpunkten einlässlich auseinandersetzt und jedes einzelne Vorbringen ausdrücklich abhandelt oder widerlegt. Nach konstanter Rechtsprechung darf sich die entscheidende Behörde auf die für den Entscheid wesentlichen Argumente beschränken. Die Begründung genügt den verfassungsrechtlichen Ansprüchen, wenn sich der Betroffene über die Gründe und die Tragweite des Entscheides Rechenschaft ablegen und diesen in voller Kenntnis der Sache an die höhere Instanz weiterziehen kann (vgl. BGE 136 I 184 E. 2.2.1). Betreffend die Eingaben im Beschwerdeverfahren E-5404/2012 gilt zu bemerken, dass es sich dabei teilweise um Dokumente handelt, welche später nochmals eingereicht wurden (vgl. z.B. diverse Schreiben von C._______ [B14, B26, B38]). Die Rüge, es seien nur unzulängliche Abklärungen getätigt worden, trifft nach dem Gesagten nicht zu.</w:t>
      </w:r>
    </w:p>
    <w:p>
      <w:r>
        <w:rPr>
          <w:b/>
        </w:rPr>
        <w:t>E. 4.6</w:t>
      </w:r>
    </w:p>
    <w:p>
      <w:r>
        <w:t>Zusammenfassend sind keine Verfahrensfehler erkennbar, weshalb keine Veranlassung besteht, die angefochtene Verfügung aus formellen Gründen aufzuheben. Das diesbezügliche Begehren ist somit abzuweisen.</w:t>
      </w:r>
    </w:p>
    <w:p>
      <w:r>
        <w:rPr>
          <w:b/>
        </w:rPr>
        <w:t>E. 5.1</w:t>
      </w:r>
    </w:p>
    <w:p>
      <w:r>
        <w:t>Im Folgenden ist zu prüfen, ob das SEM das Asylgesuch des Beschwerdeführers zu Recht abgelehnt hat.</w:t>
      </w:r>
    </w:p>
    <w:p>
      <w:r>
        <w:rPr>
          <w:b/>
        </w:rPr>
        <w:t>E. 5.2</w:t>
      </w:r>
    </w:p>
    <w:p>
      <w:r>
        <w:t>Der angefochtene Asylentscheid vom 7. April 2015 wurde vom SEM dahingehend begründet, dass die Angaben - die Festnahme in Trincomalee und die einzelnen Einvernahmen betreffend, welche im Jahr 1984 stattgefunden hätten - Ungereimtheiten aufweisen würden. Abklärungen durch die Schweizer Botschaft in den 1980er Jahren hätten ferner dem geschilderten Sachverhalt widersprochen und die Zweifel an der Glaubhaftigkeit der Vorbringen verstärkt. Schliesslich verweise auch die legal erfolgte Ausreise aus Sri Lanka darauf, dass es sich beim Beschwerdeführer um einen unbescholtenen Bürger handle und die angebliche Haft sowie andere Verfolgungsmassnahmen wegen vermeintlicher LTTE-Vergangenheit (vor seiner Ausreise) nicht der Wahrheit entsprechen würden. Die geltend gemachte Vorverfolgung halte deshalb den Anforderungen an die Glaubwürdigkeit (recte: Glaubhaftigkeit) nicht stand (Art. 7 AsylG), weshalb deren Asylrelevanz nicht zu prüfen sei. Hinsichtlich des exilpolitischen Engagements habe der Beschwerdeführer vorgebracht, für den Tamil National Council (TNC) tätig gewesen zu sein; ferner sei er Mitglied beim Swiss Tamil Coordination Comittee (STCC) beziehungsweise bei den LTTE und nehme regelmässig an Sitzungen und Kundgebungen teil (vgl. diverse Bestätigungsschreiben). Aufgrund diverser Ungereimtheiten ging das SEM davon aus, dass der Beschwerdeführer in den verschiedenen Organisationen keine exponierte und von den sri-lankischen Behörden als staatsgefährdend erachtete exilpolitische Tätigkeit an den Tag gelegt habe. An dieser Schlussfolgerung würden auch die eingereichten Beweismittel nichts ändern. Schliesslich könne der eingereichte "Drohbrief" von irgendeiner Person verfasst worden sein; Rückschlüsse auf eine Bekanntheit des Namens des Beschwerdeführers könnten daraus nicht entnommen werden. Zusammenfassend würden keine Hinweise auf eine begründete Furcht vor Verfolgung in Sri Lanka aufgrund von exilpolitischen Tätigkeiten des Beschwerdeführers bestehen (Art. 3 AsylG). Auch seine Zugehörigkeit zur tamilischen Ethnie und seine Landesabwesenheit würden gemäss Praxis nicht ausreichen, um von Verfolgungsmassnahmen auszugehen (Art. 3 AsylG).</w:t>
      </w:r>
    </w:p>
    <w:p>
      <w:r>
        <w:rPr>
          <w:b/>
        </w:rPr>
        <w:t>E. 5.3</w:t>
      </w:r>
    </w:p>
    <w:p>
      <w:r>
        <w:t>In der Beschwerdeschrift vom 11. Mai 2015 wurde bezüglich der Glaubhaftigkeit der Aussagen entgegen gehalten, dass die Ereignisse, welche den Beschwerdeführer zur Ausreise gezwungen hätten, vor ungefähr drei Jahrzehnten stattgefunden hätten und die Aussagen deshalb nicht widerspruchsfrei seien. Die Gefährdung sei heute insbesondere daraus abzuleiten, dass der Beschwerdeführer mittlerweile ein sehr aktives und exponiertes Mitglied der LTTE sei. Seit seiner Ankunft in der Schweiz habe er die LTTE finanziell sowie in administrativer Hinsicht unterstützt. Regelmässig habe er mitgeholfen, Veranstaltungen zu organisieren und daran teilgenommen. So sei er beispielsweise während eines Anlasses in E._______ im Jahre 2013 zusammen mit dem Chef der Nachfolgeorganisation der LTTE fotografiert worden. Bilder des Beschwerdeführers seien ferner auf entsprechenden Internetseiten veröffentlich worden (B41 F34). Ausserdem habe der Beschwerdeführer im (...) 2013 einen Drohbrief erhalten. Zwar sei er kein Kadermitglied, indes habe er auf der mittleren Ebene intensiv über Jahre und in qualifizierter Stellung für die LTTE mitgearbeitet. Gestützt darauf und auf seine (auch öffentlichen) Kontakte zu LTTE-Persönlichkeiten sei von einem staatsgefährdenden exilpolitischen Engagement auszugehen, weshalb die Flüchtlingseigenschaft erfüllt sei.</w:t>
      </w:r>
    </w:p>
    <w:p>
      <w:r>
        <w:rPr>
          <w:b/>
        </w:rPr>
        <w:t>E. 5.4</w:t>
      </w:r>
    </w:p>
    <w:p>
      <w:r>
        <w:t>Im Rahmen der Vernehmlassung vom 15. September 2017 hielt das SEM fest, dass mit Blick auf die Risikofaktoren (vgl. dazu das Referenzurteil des BVGer E-1866/2015 vom 15. Juli 2016) in erster Linie jene Rückkehrenden nach Sri Lanka gefährdet seien,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auch für sri-lankische Staatsangehörige, welche sich im Ausland regimekritisch betätigt hätten. Da der Beschwerdeführer bis zu seiner Ausreise aus Sri Lanka nicht verfolgt worden sei (Art. 3 AsylG) beziehungsweise eine Verfolgung nicht glaubhaft habe darlegen können (Art. 7 AsylG), erfülle er die Voraussetzungen des Risikoprofils bei der Rückkehr nicht. Hinsichtlich der Angaben (sowie den eingereichten Beweismittel) zu seinen exilpolitischen Tätigkeiten ergebe sich nicht, inwiefern und in welcher Art er sich persönlich für die tamilische Sache eingesetzt habe. Das SEM komme daher zum Schluss, dass auch der Risikofaktor "exilpolitische Tätigkeiten" vorliegend nicht erfüllt sei.</w:t>
      </w:r>
    </w:p>
    <w:p>
      <w:r>
        <w:rPr>
          <w:b/>
        </w:rPr>
        <w:t>E. 5.5</w:t>
      </w:r>
    </w:p>
    <w:p>
      <w:r>
        <w:t>In der Replik vom 10. November 2017 wurde ausgeführt, dass die vor-instanzliche Schlussfolgerung, es läge kein Engagement des Beschwerdeführers für die LTTE bis zu seiner Ausreise aus Sri Lanka vor, nicht bestritten werde. Aktenwidrig sei dagegen die Behauptung, dass der Beschwerdeführer keine aktuellen Verbindungen zu den LTTE habe. Diverse während den Beschwerdeverfahren eingereichte Dokumente würden belegen, dass er intensive Kontakte zu den LTTE beziehungsweise deren Nachfolgeorganisationen pflege und sich für diese engagiere. Seit dem Jahr 2009 sei er in leitender Stellung Mitglied des Swiss Council of Eelam Tamils (SCET). Neben seiner aktiven Teilnahme an Kundgebungen in der Schweiz sei er mit Bild im Internet aufgeschaltet und somit als aktiver Regimekritiker auch in Sri Lanka erkennbar. Es würden diverse Bestätigungen existieren, welche das aktive und intensive Engagement des Beschwerdeführers bestätigen würden.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Es stellt sich zunächst die Frage, ob der Beschwerdeführer im Zeitpunkt seiner Ausreise aus Sri Lanka im Jahr 1984 ernsthaften Nachteilen im Sinne von Art. 3 AsylG ausgesetzt war respektive solche zu befürchten hatte, mithin Vorfluchtgründe vorliegen. Die Vorinstanz erachtete diese als nicht glaubhaft im Sinne von Art. 7 AsylG. In der Beschwerdeschrift vom 11. Mai 2015 wurde die Asylgewährung zwar beantragt. Hingegen beschränkte sich die Begründung dieser Eingabe wie auch der Replik auf die subjektiven Nachfluchtgründe (Art. 54 AsylG). Infolgedessen können bezüglich der Vorfluchtgründe die vorinstanzlichen Erwägungen bestätigt werden.</w:t>
      </w:r>
    </w:p>
    <w:p>
      <w:r>
        <w:rPr>
          <w:b/>
        </w:rPr>
        <w:t>E. 7.2</w:t>
      </w:r>
    </w:p>
    <w:p>
      <w:r>
        <w:t>Der Kern der Beschwerdeschrift befasste sich mit möglichen subjektiven Nachfluchtgründen des Beschwerdeführers (Art. 54 AsylG). Wer sich darauf beruft, dass durch ein Verhalten nach der Ausreise aus dem Heimat- oder Herkunftsland - so auch durch politische Exilaktivitäten - eine Gefährdungssituation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Massgeblich ist, ob die heimatlichen Behörden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 vgl. BVGE 2009/29 E. 5.1 m.w.H.).</w:t>
      </w:r>
    </w:p>
    <w:p>
      <w:r>
        <w:rPr>
          <w:b/>
        </w:rPr>
        <w:t>E. 7.3</w:t>
      </w:r>
    </w:p>
    <w:p>
      <w:r>
        <w:t>In seinem Referenzurteil E-1866/2015 vom 15. Juli 2016 hat das Bundesverwaltungsgericht eine aktuelle Analyse der Situation von Rückkehrenden nach Sri Lanka vorgenommen (vgl. ebenda E. 8) und festgestellt, dass aus Europa respektive der Schweiz zurückkehrende tamilische Asylsuchende nicht generell einer ernstzunehmenden Gefahr von Verhaftung und Folter ausgesetzt seien (vgl. ebenda E. 8.3). Das Bundesverwaltungsgericht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ebenda E. 8.4.1 ff.). Auch einem Risiko, genau befragt und überprüft zu werden, unterliegen Personen, die ohne die erforderlichen Identitätspapiere nach Sri Lanka reisen wollen, die zwangsweise nach Sri Lanka geführt werden oder die über die Internationale Organisation für Migration (IOM) nach Sri Lanka zurückkehren, sowie Personen mit gut sichtbaren Narben (sog. schwach risikobegründende Faktoren, vgl. ebenda E. 8.4.4 f.). Das Bundesverwaltungsgericht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ebenda E. 8.5.1).</w:t>
      </w:r>
    </w:p>
    <w:p>
      <w:r>
        <w:rPr>
          <w:b/>
        </w:rPr>
        <w:t>E. 7.4</w:t>
      </w:r>
    </w:p>
    <w:p>
      <w:r>
        <w:t>Der Beschwerdeführer brachte vor, er sei als Mitglied der LTTE mit diversen Persönlichkeiten - wie beispielsweise F._______ (G._______) und dessen Vorgänger H________ (I________) - bekannt (B41 F6, 31 und 66). Dies sei auch durch diverse Kurzmitteilungen belegt (B38, Beweismittel 4). Er wirke als interkultureller Vermittler und unterstütze diese Gruppe mit Übersetzungen (B41 F12 und 16) und im organisatorischen Bereich (B38, Beweismittel 3; B41 F15). Ausserdem habe er anlässlich eines Besuchs in der Schweiz von Colonel J________ - ein damals bekannter LTTE-Kommandant - diesen eng begleitet (B38, Beweismittel 2). In den Jahren 2010 bis 2015 habe er ungefähr an drei bis vier Demonstrationen teilgenommen (B41 F21 f.), wobei er nie auf der Bühne gesprochen habe (B41 F27): So beispielsweise am (...) 2014 in K.________ (B38, Beweismittel 6; B41 F49), am (...) 2015 in K.________ (B38, Beweismittel 9 [Fotos]; Eingabe vom 19. Juni 2017 [Fotos]), am (...) 2015 in L.________ (B38, Beweismittel 10) und am (...) 2015 in M.________ (Eingaben vom 19. Juni und vom 10. November 2017 [Fotos]). Ferner habe er am (...) 2016 an einer regimekritischen Kundgebung in K.________ teilgenommen (Eingabe vom 10. November 2017 [Fotos]). Neben den politischen Kundgebungen gebe es auch beispielsweise sportliche Anlässe, an welchen sich viele Tamilen treffen würden (B38, Beweismittel 5 [Fotos]; B41 F31 ff. und 45 ff.). Ausserdem habe er oft Diskussionsrunden - auch mit lokalen schweizerischen Politikern - im kleineren Kreis organisiert und daran teilgenommen (B41 F39 ff. und 50 ff.).</w:t>
      </w:r>
    </w:p>
    <w:p>
      <w:r>
        <w:rPr>
          <w:b/>
        </w:rPr>
        <w:t>E. 7.5</w:t>
      </w:r>
    </w:p>
    <w:p>
      <w:r>
        <w:t>Der Beschwerdeführer könnte durch seine Bekanntschaften mit tamilischen Persönlichkeiten - wie beispielsweise G._______ (alias F.________ alias N.________), C._______ und I________ (alias H________; B12 F29 ff.) - eine vermeintliche, wenn nicht sogar eine tatsächliche Verbindung zu den LTTE aufweisen (vgl. Referenzurteil des BVGer E-1866/2015 vom 15. Juli 2016 E. 8.4.1). Auch scheint er - wenn auch nicht in hohem Mass (vgl. E. 7.4) - an Demonstrationen, Versammlungen oder anderen Aktivitäten teilgenommen zu haben (vgl. ebenda E. 8.4.2). Des Weiteren könnte auch seine lange Aufenthaltsdauer in der Schweiz ein Risikofaktor darstellen (vgl. ebenda E. 8.4.6). Indes ist in den Akten nicht erkennbar, dass der Beschwerdeführer bereits früher, das heisst vor seiner Ausreise im Jahr 1984, aus politischen Gründen verhaftet worden ist oder Verbindungen zu den LTTE hatte (vgl. ebenda E. 8.4.3). Auch ist er im Besitz von Identitätsdokumenten (vgl. ebenda E. 8.4.4), wie beispielsweise drei Reisepässen (No. [...], ausgestellt am (...) 1989 in Colombo [A32]; No. [...], ausgestellt am (...) 1993, und No [...], ausgestellt am (...) 1998). Es ist davon auszugehen, dass insbesondere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Dabei fallen nicht nur besonders engagierte Personen unter einen entsprechenden Verdacht (vgl. ebenda E. 8.5.1). Vorliegend liegt kein stark risikobegründender Faktor vor, um von einer begründeten Furcht vor einer künftigen Verfolgung ausgehen zu müssen. Der Beschwerdeführer ist in der tamilischen Diaspora der Schweiz zwar fest verankert. Er engagiert sich jedoch mehrheitlich als interkultureller Vermittler in verschiedener Hinsicht und stellt auch seine organisatorischen Fähigkeiten immer wieder für die tamilische Sache zur Verfügung. Es ist folglich nicht davon auszugehen, dass die sri-lankische Regierung annimmt, er strebe ein Wiederaufflammen des ethnischen Konfliktes an, zumal er sich nie in dieser Weise in der Öffentlichkeit geäussert hat (vgl. ebenda E. 8.5.3). Die lange Aufenthaltsdauer des Beschwerdeführers in der Schweiz stellt einen schwach risikobegründenden Faktor dar, welcher in der Regel für sich allein genommen keine relevante Furcht vor ernsthaften Nachteilen im Sinne von Art. 3 AsylG zu begründen vermag (vgl. ebenda E. 8.5.5). Die eingereichten anonymen Drohbriefe (B38, Beweismittel 8; B41 F56 ff.; Beschwerdebeilage 6) sind darüber hinaus nicht geeignet, eine Gefährdungslage aufzuzeigen.</w:t>
      </w:r>
    </w:p>
    <w:p>
      <w:r>
        <w:rPr>
          <w:b/>
        </w:rPr>
        <w:t>E. 7.6</w:t>
      </w:r>
    </w:p>
    <w:p>
      <w:r>
        <w:t>Zusammenfassend ist es dem Beschwerdeführer nicht gelungen, Vor-fluchtgründe glaubhaft darzulegen (Art. 7 AsylG) beziehungsweise asylrelevante subjektive Nachfluchtgründe im Sinne von Art. 3 AsylG nachzuweisen oder glaubhaft zu machen. Das SEM hat seine Flüchtlingseigenschaft zu Recht verneint und sein Asylgesuch abgelehnt.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Beschwerde-Nr. 37201/06, § 124 ff. m.w.H.). Der EGMR hat sich mit der Gefährdungssituation im Hinblick auf eine EMRK-widrige Behandlung namentlich für Tamilen, die aus einem europäischen Land nach Sri Lanka zurückkehren müssen, wiederholt befasst (vgl. Urteile des EGMR R.J. gegen Frankreich vom 17. September 2013, Beschwerde Nr. 10466/11; T.N. gegen Dänemark vom 20. Januar 2011, Beschwerde Nr. 20594/08; P.K. gegen Dänemark vom 20. Januar 2011, Beschwerde Nr. 54705/08; N.A. gegen Grossbritannien vom 17. Juli 2008, Beschwerde Nr. 25904/07). Dabei unterstrich der Gerichtshof, dass nicht in genereller Weise davon auszugehen sei, zurückkehrenden Tamilen drohe eine unmenschliche Behandlung.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(vgl. hierzu BVGE 2014/26 E. 7.3 ff. m.w.H.)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SEM hielt in der angefochtenen Verfügung fest, dass sich eine Prüfung der Frage, ob der Vollzug einer Wegweisung als unzumutbar zu erachten ist, erübrige, weil das öffentliche Interesse der Schweiz am Wegweisungsvollzug gegenüber den privaten Interessen des Beschwerdeführers überwiege (Art. 83 Abs. 7 AsylG). Dem hielt der Beschwerdeführer in der Rechtsmitteleingabe vom 11. Mai 2015 im Wesentlichen entgegen, dass sich die Lage in Sri Lanka für die tamilische Ethnie - insbesondere für Personen, welche wie der Beschwerdeführer mit den LTTE in Verbindung gebracht werden können - keineswegs verbessert habe, er keine Beziehungen in Sri Lanka mehr pflege und sich in den letzten Jahren tadellos verhalten habe sowie seine Schulden zurückbezahle.</w:t>
      </w:r>
    </w:p>
    <w:p>
      <w:r>
        <w:rPr>
          <w:b/>
        </w:rPr>
        <w:t>E. 8.3.2</w:t>
      </w:r>
    </w:p>
    <w:p>
      <w:r>
        <w:t>Zunächst ist in Bezug auf die aktuelle Lage in Sri Lanka auf das Referenzurteil des BVGer E-1866/2015 vom 15. Juli 2016 zu verweisen. Demnach ist die Präsenz der Armee in der gesamten Nordprovinz Sri Lankas, wo der Beschwerdeführer aufgewachsen ist, nach wie vor sehr hoch, woran sich voraussichtlich in absehbarer Zukunft nichts ändern werde. Die Militärpräsenz dient jedoch nicht mehr nur Sicherheitszwecken, sondern die Soldaten sind auf besetztem tamilischem Land vermehrt ökonomisch tätig. Dies scheint Teile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was sie erneuter Zwangsvertreibung aussetzen würde. Es haben zudem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jedoch der Distrikt Jaffna der in den vergangen Jahren einen wirtschaftlichen Aufschwung erlebt hat, während die ökonomische Lage insbesondere der ländlichen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Auch die humanitäre Lage hat sich angesichts der anhaltend hohen Militärpräsenz nicht grundlegend verändert (vgl. ebenda E. 13.3).</w:t>
      </w:r>
    </w:p>
    <w:p>
      <w:r>
        <w:rPr>
          <w:b/>
        </w:rPr>
        <w:t>E. 8.3.3</w:t>
      </w:r>
    </w:p>
    <w:p>
      <w:r>
        <w:t>Das Bundesverwaltungsgericht geht bei Personen aus der Nordprovinz, welche ihre Heimat vor Beendigung des Bürgerkrieges im Mai 2009 verlassen haben, davon aus, dass die aktuell vorliegenden Lebens- und Wohnverhältnisse sorgfältig abzuklären und auf die Zumutbarkeit des Wegweisungsvollzugs hin zu überprüfen sind. Insbesondere erscheinen die Existenz eines tragfähigen Beziehungsnetzes und die konkreten Möglichkeiten der Sicherung des Existenzminimums und der Wohnsituation als massgebende Faktoren. Falls solche begünstigenden Faktoren in der Nordprovinz nicht vorliegen, ist die Zumutbarkeit einer innerstaatlichen Aufenthaltsalternative im übrigen Staatsgebiet, namentlich im Grossraum Colombo, zu prüfen (vgl. BVGE 2011/24 E. 13.2.1.2). Für Personen, welche in den Grossraum Colombo zurückgeführt werden sollen, ist der Wegweisungsvollzug grundsätzlich zumutbar (vgl. BVGE 2011/24 E. 13.3).</w:t>
      </w:r>
    </w:p>
    <w:p>
      <w:r>
        <w:rPr>
          <w:b/>
        </w:rPr>
        <w:t>E. 8.3.3.1</w:t>
      </w:r>
    </w:p>
    <w:p>
      <w:r>
        <w:t>Wie bereits erwähnt, lebt der heute (...)-jährige Beschwerdeführer seit Jahrzehnten im Ausland und hat gemäss seinen Angaben keinen Kontakt mehr zu seiner Familie oder anderen Bekannten in Sri Lanka. Deshalb kann nicht davon ausgegangen werden, er verfüge über ein familiäres Beziehungsnetz, eine gesicherte Wohnsituation oder Besitztümer. Er arbeitete in den Jahren 1983/1984 zwar im Geschäft beziehungsweise Hotel seines Vaters, welches indes offenbar nicht mehr lange weitergeführt wurde (vgl. Befragung vom 10. Dezember 1986 [A5 S. 6]: Es existiere nicht mehr, und seine Familie lebe von Erspartem). Auch machte er langjährige Berufserfahrungen im Hotel- und Gastronomiebereich in der Schweiz. Doch ob der (...)-Jährige damit im - nach dem Bürgerkrieg noch fragilen - Norden der Insel (ohne ein minimales Beziehungsnetz oder andere Kontakte) nach so langer Zeit wieder eine wirtschaftliche Existenz aufbauen kann, ist äusserst fraglich. Ausserdem dürfte sich das gesamte Land in diesen dreissig Jahren - der Bürgerkrieg zwischen den Tamilen und den Singhalesen hat mindestens 100'000 Menschenleben gekostet und wurde erst 2009 beendet - massiv verändert haben: in Sri Lanka dürfte heute einiges anders funktionieren als vor dem Krieg und wie vom Beschwerdeführer damals hinterlassen. Eine Reintegration dürfte sich für diesen deshalb in seinem Alter und nach solch langer Landesabwesenheit sehr schwierig gestalten und ist kaum zumutbar.</w:t>
      </w:r>
    </w:p>
    <w:p>
      <w:r>
        <w:rPr>
          <w:b/>
        </w:rPr>
        <w:t>E. 8.3.3.2</w:t>
      </w:r>
    </w:p>
    <w:p>
      <w:r>
        <w:t>Kommt dazu, dass seine Gesundheit angeschlagen ist. Gemäss dem Bericht vom 11. Juli 2017 haben die Ärzte des Kantonsspitals O._______ bei ihm eine koronare Gefässerkrankung (Erkrankung der Herzkranzgefässe) und eine Diabetes mellitus Typ 2 festgestellt. Die Behandlung erfordere eine Medikation, körperliche Aktivitäten sowie eine ausgewogene Ernährung. In Sri Lanka ist der Zugang zur Gesundheitsversorgung nicht immer gewährleistet, da grössere staatliche Kliniken in ländlichen Regionen oft überfüllt und meist zu mehr als 100% belegt sind. Die Gesundheitsversorgung durch den privaten Sektor ist hauptsächlich in Städten - wie Colombo - konzentriert. Behandlungen in privaten Institutionen sind allerdings sehr teuer. Auch ist die Versorgung von kostenlosen Medikamenten nicht gewährleistet, da die Vorräte in den Krankenhäusern häufig aufgebraucht sind; Betroffene müssen sich daher ihre Medikamente oft auf eigene Kosten in privaten Apotheken kaufen (vgl. Adrian Schuster, Sri Lanka: Gesundheitsversorgung im Norden Sri Lankas, Themenpapier der Länderanalyse der SFH [Schweizerische Flüchtlingshilfe], Juni 2013, S. 2 ff.). Demzufolge ist für den Beschwerdeführer der permanente Zugang zu seinen vorbeugenden Medikamenten weder in ländlichen Gebieten noch in Colombo gewährleistet.</w:t>
      </w:r>
    </w:p>
    <w:p>
      <w:r>
        <w:rPr>
          <w:b/>
        </w:rPr>
        <w:t>E. 8.3.4</w:t>
      </w:r>
    </w:p>
    <w:p>
      <w:r>
        <w:t>Nach dem Gesagten liegen individuelle Kriterien vor, nach denen sich der Vollzug der Wegweisung des Beschwerdeführers in die Nordprovinz als unzumutbar erweist. Ein Wegweisungsvollzug in den Grossraum Colombo erscheint aufgrund des Gesundheitszustandes (Vorbeugung eines Herzinfarktes durch eine dauerhafte Einnahme von Medikamenten) ebenfalls als problematisch. Als Zwischenergebnis ist daher festzuhalten, dass ein Vollzug der Wegweisung des Beschwerdeführers nach Sri Lanka als unzumutbar zu qualifizieren ist.</w:t>
      </w:r>
    </w:p>
    <w:p>
      <w:r>
        <w:rPr>
          <w:b/>
        </w:rPr>
        <w:t>E. 8.4</w:t>
      </w:r>
    </w:p>
    <w:p>
      <w:r>
        <w:t>Die vorläufige Aufnahme wird nicht verfügt, wenn die weggewiesene Person einerseits zu einer längerfristigen Freiheitsstrafe verurteilt wurde oder anderseits erheblich oder wiederholt gegen die öffentliche Sicherheit und Ordnung in der Schweiz verstossen hat oder diese gefährdet oder die innere oder die äussere Sicherheit gefährdet (Art. 83 Abs. 7 AuG; identisch mit den allgemeinen Voraussetzungen des Widerrufs von ausländerrechtlichen Bewilligungen gemäss Art. 62 Abs. 1 Bst. b und c AuG).</w:t>
      </w:r>
    </w:p>
    <w:p>
      <w:r>
        <w:rPr>
          <w:b/>
        </w:rPr>
        <w:t>E. 8.4.1</w:t>
      </w:r>
    </w:p>
    <w:p>
      <w:r>
        <w:t>Der Ausschlussgrund von Art. 83 Abs. 7 Bst. a AuG setzt voraus, dass eine Person zu einer längerfristigen Freiheitsstrafe im In- oder Ausland verurteilt wurde. Das Bundesgericht hat den Begriff der "längerfristigen Freiheitsstrafe" im Sinne von Art. 62 Abs. 1 Bst. b AuG dahingehend konkretisiert, dass darunter im Sinne eines festen Grenzwertes eine Freiheitsstrafe von mehr als einem Jahr zu verstehen ist, wobei mehrere unterjährige Strafen bei der Berechnung nicht kumuliert werden dürfen. Keine Rolle spielt, ob die Sanktion bedingt, teilbedingt oder unbedingt ausgesprochen wurde (vgl. BGE 139 I 31 E. 2.1 m.w.H.). Dieser Praxis folgt das Bundesverwaltungsgericht im Bereich seiner endgültigen Entscheidkompetenz (vgl. u.a. Urteil des BVGer E-750/2013 vom 11. März 2014 E. 5.1 m.w.H.). Aufgrund der rechtskräftigen Verurteilung des Beschwerdeführers zu einer bedingten Freiheitsstrafe von 18 Monaten ist vorliegend der Ausschlussgrund von Art. 83 Abs. 7 Bst. a AuG grundsätzlich als erfüllt zu erachten. Dies wird in der Beschwerdeschrift vom 11. Mai 2015 denn auch nicht bestritten.</w:t>
      </w:r>
    </w:p>
    <w:p>
      <w:r>
        <w:rPr>
          <w:b/>
        </w:rPr>
        <w:t>E. 8.4.2</w:t>
      </w:r>
    </w:p>
    <w:p>
      <w:r>
        <w:t>Der Ausschluss von der vorläufigen Aufnahme respektive deren Aufhebung muss indes verhältnismässig sein (Art. 5 Abs. 2 BV und Art. 96 Abs. 1 AuG; vgl. BVGE 2007/32 E. 3.7).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2.1 und 4.3 m.w.H. sowie Urteil des BVGer E-750/2013 vom 11. März 2014 E. 5.2).</w:t>
      </w:r>
    </w:p>
    <w:p>
      <w:r>
        <w:rPr>
          <w:b/>
        </w:rPr>
        <w:t>E. 8.4.3</w:t>
      </w:r>
    </w:p>
    <w:p>
      <w:r>
        <w:t>Der Beschwerdeführer ist zwar wiederholt straffällig geworden; in der Zeit vom 19. September 1999 bis Oktober 2009 ergingen zwölf Strafverfügungen in erster Linie wegen Vermögens- und Verkehrsdelikten. Im Zusammenhang mit seinem Verhalten wurde er zweimal fremdenpolizeilich verwarnt. Im Jahr 2007 wurde er schliesslich wegen gewerbsmässigen Missbrauchs einer Datenverarbeitungsanlage sowie mehrfacher Urkundenfälschung zu einer bedingten Freiheitsstrafe von 18 Monaten verurteilt. Mindestens bis Juli 2010 wurden Betreibungen verzeichnet (vgl. Urteil des BGer [...] vom [...] 2012 [...]); gemäss aktuellem Betreibungsregisterauszug wurde die letzte Betreibung am 16. April 2018 eingeleitet. Angaben von Vergehen nach diesem Zeitraum sind der vorinstanzlichen Verfügung vom 7. April 2015 beziehungsweise den Akten des SEM nicht zu entnehmen. Damit steht fest, dass der Beschwerdeführer nicht wegen Verletzungen hoher Rechtsgüter wie Leib und Leben oder Freiheit, sondern wegen Vermögens- und Verkehrsdelikten straffällig wurde. Ausserdem liegen diese Delikte - welche wohl hauptsächlich im Zusammenhang mit dem Versuch einer selbständigen Gastronomietätigkeit begangen wurden - schon mehrere Jahre zurück. Gemäss dem Strafregisterauszug vom 8. August 2017 ist der Beschwerdeführer nicht (mehr) im Schweizerischen Strafregister aufgeführt (Art. 365 ff. StGB [SR 311.0]), in welchem unter anderem Verbrechen und Vergehen verzeichnet werden (vgl. Eingabe vom 5. September 2017). Es liegen daher Hinweise dafür vor, dass es dem Beschwerdeführer gelungen ist, sein Verhalten in strafrechtlicher Hinsicht zu normalisieren. Seit dem (...) 2015 ist der Beschwerdeführer vollzeitlich in einem Gastronomiebetrieb als Allrounder angestellt. Zwar weisen die Auszüge des Betreibungsamtes B._______ (vgl. Eingabe vom 4. Mai 2018) weiterhin beträchtliche Schulden und neue Betreibungen aus, welche gemäss seinen Angaben auf den Versuch einer selbständigen Gastronomietätigkeit zurückzuführen sind. Indes zeigt sich auch, dass er seine Schulden kontinuierlich begleicht. Ausserdem lässt er sich seit kurzem von der Schuldenberatung der P._______ begleiten und führt mit dem Arbeitgeber und dem Betreibungsamt B._______ regelmässige Situationsanalysen durch (vgl. Eingabe vom 4. Mai 2018). Schliesslich hat er in der Schweiz nie Sozialhilfe bezogen und folglich stets versucht, auf eigenen Beinen zu stehen (vgl. Eingabe vom 4. Mai 2018). Es bestehen erhebliche private Interessen des (...)-jährigen Beschwerdeführers nach (...) Jahren in der Schweiz an einem Verbleib in diesem Land. Er kann in sprachlicher Hinsicht als Dolmetscher, beruflich (Erwerb des Fähigkeitsausweises zur Führung eines Gastwirtschaftsbetriebes und jahrelange Erwerbstätigkeit in diesem Gewerbe, selbst wenn er schliesslich daran scheiterte, sich selbstständig zu machen) und in sozialer Hinsicht (er pflegt nicht nur Freundschaften im eigenen Kulturkreis, sondern aufgrund seiner Verwurzelung in B._______ auch in seinem deutschsprachigen Bekanntenkreis [vgl. diverse Schreiben in den Akten]) als gut integriert gelten. Schliesslich scheint er seit dem Jahr 1984 auch nicht mehr in seiner Heimat gewesen zu sein.</w:t>
      </w:r>
    </w:p>
    <w:p>
      <w:r>
        <w:rPr>
          <w:b/>
        </w:rPr>
        <w:t>E. 8.4.4</w:t>
      </w:r>
    </w:p>
    <w:p>
      <w:r>
        <w:t>Zusammenfassend ergibt sich, dass das öffentliche Interesse am Vollzug der Wegweisung die persönlichen Interessen des Beschwerdeführers am Verbleib in der Schweiz nicht überwiegt. Nach dem Gesagten erweist sich der Vollzug der Wegweisung als unzumutbar und es liegen keine Ausschlussgründe vor.</w:t>
      </w:r>
    </w:p>
    <w:p>
      <w:r>
        <w:rPr>
          <w:b/>
        </w:rPr>
        <w:t>E. 9</w:t>
      </w:r>
    </w:p>
    <w:p>
      <w:r>
        <w:t>Aus diesen Erwägungen ergibt sich, dass die angefochtene Verfügung Bundesrecht verletzt. Die Beschwerde ist daher teilweise gutzuheissen und das SEM anzuweisen, den Beschwerdeführer vorläufig aufzunehmen.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w:t>
      </w:r>
    </w:p>
    <w:p>
      <w:r>
        <w:rPr>
          <w:b/>
        </w:rPr>
        <w:t>E. 10.2</w:t>
      </w:r>
    </w:p>
    <w:p>
      <w:r>
        <w:t>Nach dem Gesagten sind die Verfahrenskosten zur Hälfte dem Beschwerdeführer aufzuerlegen (Art. 63 Abs. 1 VwVG) und auf insgesamt Fr. 375.- festzusetzen (Art. 1-3 des Reglements vom 21. Februar 2008 über die Kosten und Entschädigungen vor dem Bundesverwaltungsgericht [VGKE, SR 173.320.2]).</w:t>
      </w:r>
    </w:p>
    <w:p>
      <w:r>
        <w:rPr>
          <w:b/>
        </w:rPr>
        <w:t>E. 10.3</w:t>
      </w:r>
    </w:p>
    <w:p>
      <w:r>
        <w:t>Der Beschwerdeführer ist im Umfang seines Obsiegens - hier also hälftig - für die ihm erwachsenen notwendigen Kosten zu entschädigen (Art. 64 Abs. 1 VwVG; Art. 7 ff. VGKE). Es wurde keine Kostennote zu den Akten gereicht, weshalb die notwendigen Parteikosten aufgrund der Akten zu bestimmen sind (Art. 14 Abs. 2 in fine VGKE). Die von der Vorinstanz auszurichtende, hälftige Parteientschädigung wird in Anwendung der genannten Bestimmungen und unter Berücksichtigung der massgeblichen Bemessungsfaktoren demnach von Amtes wegen auf insgesamt pauschal Fr. 1'400.-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