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E-2993/2014 vom 3. Juli 2014</w:t>
      </w:r>
    </w:p>
    <w:p>
      <w:r>
        <w:t>Bundesverwaltungsgericht, 2014-07-03, FR</w:t>
      </w:r>
    </w:p>
    <w:p>
      <w:r>
        <w:rPr>
          <w:b/>
        </w:rPr>
        <w:t xml:space="preserve">Quelle: </w:t>
      </w:r>
      <w:r>
        <w:t>https://mcp.opencaselaw.ch/entscheid/bvger_E-2993_2014</w:t>
      </w:r>
    </w:p>
    <w:p>
      <w:r>
        <w:t>FR: TAF E-2993/2014 du 3 juillet 2014</w:t>
      </w:r>
    </w:p>
    <w:p>
      <w:r>
        <w:t>IT: TAF E-2993/2014 del 3 luglio 2014</w:t>
      </w:r>
    </w:p>
    <w:p>
      <w:pPr>
        <w:pStyle w:val="Heading2"/>
      </w:pPr>
      <w:r>
        <w:t>Regeste</w:t>
      </w:r>
    </w:p>
    <w:p>
      <w:r>
        <w:t>Asile et renvoi (recours réexamen)</w:t>
      </w:r>
    </w:p>
    <w:p>
      <w:pPr>
        <w:pStyle w:val="Heading2"/>
      </w:pPr>
      <w:r>
        <w:t>Erwägungen</w:t>
      </w:r>
    </w:p>
    <w:p>
      <w:r>
        <w:rPr>
          <w:b/>
        </w:rPr>
        <w:t>E. 1.1</w:t>
      </w:r>
    </w:p>
    <w:p>
      <w:r>
        <w:t>En vertu de l'art. 31 LTAF, le Tribunal connaît des recours contre les décisions au sens de l'art. 5 PA. En particulier, les décisions sur réexamen rendues par l'ODM en matière d'asile et de renvoi peuvent être contestées devant le Tribunal conformément à l'art. 33 let. d LTAF, loi à laquelle renvoie l'art. 105 LAsi. Le Tribunal est donc compétent pour connaître du présent litige. Il statue de manière définitive (cf. art. 83 let. d ch. 1 LTF).</w:t>
      </w:r>
    </w:p>
    <w:p>
      <w:r>
        <w:rPr>
          <w:b/>
        </w:rPr>
        <w:t>E. 1.2</w:t>
      </w:r>
    </w:p>
    <w:p>
      <w:r>
        <w:t>Le recourant a qualité pour recourir (cf. art. 48 al. 1 PA). Interjeté dans le délai (cf. art. 108 al. 1 LAsi) et la forme prescrite par la loi (cf. art. 52 al. 1 PA), son recours est recevable.</w:t>
      </w:r>
    </w:p>
    <w:p>
      <w:r>
        <w:rPr>
          <w:b/>
        </w:rPr>
        <w:t>E. 2.1</w:t>
      </w:r>
    </w:p>
    <w:p>
      <w:r>
        <w:t>Il convient d'abord d'examiner le recours, en tant qu'il conteste le rejet par l'ODM de la demande de réexamen de la décision de refus d'asile et de renvoi présentée pour le motif prévu à l'art. 66 al. 2 let. a PA.</w:t>
      </w:r>
    </w:p>
    <w:p>
      <w:r>
        <w:rPr>
          <w:b/>
        </w:rPr>
        <w:t>E. 2.2</w:t>
      </w:r>
    </w:p>
    <w:p>
      <w:r>
        <w:t>Le recourant a fait valoir que les trois pièces nouvellement présentées à l'appui de sa demande de réexamen démontraient que la situation s'était notablement modifiée depuis la décision du 29 avril 2011 dans un sens qui démontrerait aujourd'hui l'existence d'une crainte fondée de persécution. Cet argument est manifestement infondé.</w:t>
      </w:r>
    </w:p>
    <w:p>
      <w:r>
        <w:rPr>
          <w:b/>
        </w:rPr>
        <w:t>E. 2.2.1</w:t>
      </w:r>
    </w:p>
    <w:p>
      <w:r>
        <w:t>En effet, conformément à la jurisprudence citée par le recourant dans son recours, la modification notable de circonstances (adaptation) s'apprécie depuis le prononcé de la décision de première instance ou, en cas de recours, comme en l'occurrence, depuis celui de l'arrêt (matériel) sur recours (cf. en particulier ATAF 2010/27 consid. 2.1 in fine). C'est donc à juste titre que l'ODM a examiné les moyens de preuve produits, portant sur des faits antérieurs à l'arrêt du 5 février 2014 sous l'angle du réexamen qualifié et à l'aune de l'art. 66 al. 2 let. a PA et de la jurisprudence y afférant (et non pas sous l'angle d'une modification de circonstances postérieure à la décision du 29 avril 2011).</w:t>
      </w:r>
    </w:p>
    <w:p>
      <w:r>
        <w:rPr>
          <w:b/>
        </w:rPr>
        <w:t>E. 2.2.2</w:t>
      </w:r>
    </w:p>
    <w:p>
      <w:r>
        <w:t>En outre, la demande de réexamen ayant été présentée sur la base de moyens de preuve nouveaux, l'a donc été implicitement pour le motif prévu à l'art. 66 al. 2 let. a PA. Dans son ATAF 2013/22, le Tribunal a jugé que les moyens de preuve postérieurs à ses arrêts portant sur des faits antérieurs n'étaient pas admissibles en révision devant lui eu égard à la lettre de l'art. 123 al. 2 let. a LTF. A noter que l'ODM n'annule sa décision que s'il admet l'un des motifs de réexamen invoqués (cf. art. 68 al. 1 PA, voir également le renvoi prévu à l'art. 111b al. 1 2ème phr. LAsi), ce qui implique que la demande doit notamment énoncer les motifs pour lesquels elle est présentée (cf. art. 67 al. 3 PA), lesquels sont seuls examinés par l'ODM, et, sur recours, par le Tribunal.</w:t>
      </w:r>
    </w:p>
    <w:p>
      <w:r>
        <w:rPr>
          <w:b/>
        </w:rPr>
        <w:t>E. 2.2.3</w:t>
      </w:r>
    </w:p>
    <w:p>
      <w:r>
        <w:t>Bien que le Tribunal émette des doutes à ce sujet, la question de la recevabilité devant l'ODM de ce motif de réexamen qualifié peut demeurer indécise, vu l'issue du recours.</w:t>
      </w:r>
    </w:p>
    <w:p>
      <w:r>
        <w:rPr>
          <w:b/>
        </w:rPr>
        <w:t>E. 2.3</w:t>
      </w:r>
    </w:p>
    <w:p>
      <w:r>
        <w:t>C'est d'abord à tort que le recourant a fait valoir qu'il ressortait de l'attestation de son avocat turc qu'il était fiché en Turquie, dite attestation ne contenant aucune déclaration en ce sens ni surtout aucun élément dont on puisse admettre que le recourant figure actuellement sur la banque de données du "Genel Bilgi Toplama Sistemi" /GBTS (cf. ATAF 2010/9).</w:t>
      </w:r>
    </w:p>
    <w:p>
      <w:r>
        <w:rPr>
          <w:b/>
        </w:rPr>
        <w:t>E. 2.4</w:t>
      </w:r>
    </w:p>
    <w:p>
      <w:r>
        <w:t>Pour le reste, le recourant s'est borné à affirmer que c'était en violation du droit que l'ODM avait estimé que les trois nouvelles attestations portaient sur des faits déjà appréciés en procédure ordinaire. Il ne formule de la sorte aucune critique particulière suffisamment précise et circonstanciée à l'encontre des arguments convaincants de la décision attaquée, auxquels il peut par conséquent être renvoyé.</w:t>
      </w:r>
    </w:p>
    <w:p>
      <w:r>
        <w:rPr>
          <w:b/>
        </w:rPr>
        <w:t>E. 2.5</w:t>
      </w:r>
    </w:p>
    <w:p>
      <w:r>
        <w:t>Au vu de ce qui précède, en tant qu'il conteste le rejet par l'ODM de la demande de réexamen de la décision de refus d'asile (et de renvoi) présentée pour le motif prévu à l'art. 66 al. 2 let. a PA, le recours est mal fondé.</w:t>
      </w:r>
    </w:p>
    <w:p>
      <w:r>
        <w:rPr>
          <w:b/>
        </w:rPr>
        <w:t>E. 3.1</w:t>
      </w:r>
    </w:p>
    <w:p>
      <w:r>
        <w:t>Il reste à examiner le recours, en tant qu'il conteste le refus par l'ODM d'adapter la décision ordonnant l'exécution du renvoi.</w:t>
      </w:r>
    </w:p>
    <w:p>
      <w:r>
        <w:rPr>
          <w:b/>
        </w:rPr>
        <w:t>E. 3.2</w:t>
      </w:r>
    </w:p>
    <w:p>
      <w:r>
        <w:t>Contrairement à l'appréciation de l'ODM, le recourant ne l'a pas saisi d'une demande d'adaptation de sa décision en matière d'exécution du renvoi. En effet, si, dans sa demande du 15 avril 2014, le recourant a allégué qu'il était affecté dans sa santé psychique, il n'a pas invoqué de changement notable de circonstances qui serait lié à une dégradation de son état de santé, ni expliqué en quoi les faits allégués représenteraient un changement notable de circonstances depuis l'arrêt E-7026/2011 du 5 février 2014. C'est le lieu de rappeler qu'une demande de réexamen doit indiquer le motif pour lequel elle est présentée et être suffisamment motivée (cf. ATAF 2010/27 précité, consid. 2.1.2).</w:t>
      </w:r>
    </w:p>
    <w:p>
      <w:r>
        <w:rPr>
          <w:b/>
        </w:rPr>
        <w:t>E. 3.3</w:t>
      </w:r>
    </w:p>
    <w:p>
      <w:r>
        <w:t>Dès lors que le recourant a soutenu, au stade de son recours, que l'ODM aurait dû admettre un tel changement notable de circonstances, il y a toutefois lieu d'examiner, indépendamment de cette qualification juridique erronée, si l'appréciation faite au fond par l'ODM est justifiée. Pour les raisons exposées ci-après, le Tribunal partage l'appréciation de l'ODM, selon laquelle il n'y a pas lieu de voir dans la dégradation de l'état de santé du recourant ni une modification notable des circonstances depuis son arrêt E-7026/2011 du 5 février 2014 ayant confirmé la décision de l'ODM en matière d'exécution du renvoi ni d'ailleurs un motif de réexamen qualifié susceptible de remettre en cause la décision du 29 avril 2011 d'exécution du renvoi (si l'on suit l'argumentation du mémoire de recours [page 5] selon laquelle il ressortirait du certificat médical du 17 mars 2014 que les troubles psychiques actuels sont antérieurs à la décision négative de l'ODM et consécutifs aux événements traumatiques vécus en Turquie).</w:t>
      </w:r>
    </w:p>
    <w:p>
      <w:r>
        <w:rPr>
          <w:b/>
        </w:rPr>
        <w:t>E. 3.3.1</w:t>
      </w:r>
    </w:p>
    <w:p>
      <w:r>
        <w:t>D'abord, des soins essentiels pour les troubles psychiatriques sont disponibles en Turquie, de sorte que l'existence d'un cas de nécessité médicale au sens de l'art. 83 al. 4 LEtr est d'emblée exclue (voir notamment les arrêts du Tribunal E-1135/2014 du 14 avril 2014 consid. 9.2.2, D 7143/2013 du 20 janvier 2014, E-28/2013 du 28 novembre 2013, D 5226/2010 du 22 février 2013 consid. 8.3.6). A cet égard, il est vain au recourant de se référer au rapport de l'OSAR du 28 novembre 2013, lequel met en évidence plusieurs défauts en ce qui concerne le traitement des maladies psychiatriques en Turquie (notamment : pénurie de personnel qualifié ; apparente insuffisance de l'offre globale pour les traitements en milieu hospitalier ; mauvaises conditions d'hospitalisation dans les institutions psychiatriques ; possibilité restreinte d'accès à un traitement psychothérapeutique dans les institutions publiques). En effet, il n'est pas pertinent du point de vue de l'exigibilité de l'exécution du renvoi que l'offre en soins psychiatriques en Turquie n'atteigne pas nécessairement le standard élevé de celle trouvée en Suisse (cf. ATAF 2011/50 consid. 8.3). Enfin, contrairement à l'argument du recourant sur la cherté du traitement psychiatrique dans son pays, il ressort de ce rapport de l'OSAR que les coûts liés au traitements psychiatriques et psychothérapeutiques (hospitaliers ou ambulatoires) dispensés dans des institutions publiques en Turquie sont pris en charge par l'assurance-maladie générale.</w:t>
      </w:r>
    </w:p>
    <w:p>
      <w:r>
        <w:rPr>
          <w:b/>
        </w:rPr>
        <w:t>E. 3.3.2</w:t>
      </w:r>
    </w:p>
    <w:p>
      <w:r>
        <w:t>Ensuite, il est vain au recourant d'invoquer que l'exécution de son renvoi emporte violation de l'art. 3 CEDH en raison d'un risque d'aggravation de sa problématique psychiatrique. En effet, une éventuelle dégradation de son état de santé en cas d'exécution du renvoi n'est pas en soi suffisante pour emporter violation de l'art. 3 CEDH et il ne se trouve à l'évidence pas dans une situation très exceptionnelle au sens de la jurisprudence de la CourEDH (cf. arrêt N. c. Royaume-Uni du 27 mai 2008, n° 26565/05, confirmé par les arrêts S.H.H. c. Royaume-Uni du 29 janvier 2013, n° 60367/10, et Josef c. Belgique, du 27 février 2014, n° 70055/10).</w:t>
      </w:r>
    </w:p>
    <w:p>
      <w:r>
        <w:rPr>
          <w:b/>
        </w:rPr>
        <w:t>E. 3.3.3</w:t>
      </w:r>
    </w:p>
    <w:p>
      <w:r>
        <w:t>C'est avant tout le risque de suicide que le recourant a invoqué pour faire obstacle à l'exécution de son renvoi. Toutefois, selon une jurisprudence constante, les menaces de suicide n'astreignent pas la Suisse à s'abstenir d'exécuter le renvoi, mais à prendre des mesures concrètes pour en prévenir la réalisation (cf. Cour européenne des droits de l'homme [CourEDH], décision Ludmila Kochieva et autres c. Suède, no 75203/12, 30 avril 2013, par. 34 ; décision Dragan et autres c. Allemagne, no 33743/03, 7 octobre 2004, par. 2a ; JICRA 2005 n° 23 consid. 5.1 p. 212). Il appartiendra donc aux autorités chargées de l'exécution du renvoi du recourant de bien l'organiser, et en particulier de veiller à ce que le recourant soit pourvu des médicaments dont il a besoin, voire de prévoir un accompagnement par une personne dotée de compétences médicales ou par toute autre personne susceptible de lui apporter un soutien adéquat, s'il devait résulter d'un examen médical avant le départ qu'un tel accompagnement soit nécessaire, notamment parce qu'il faudrait prendre très au sérieux des menaces auto-agressives (cf. art. 93 al. 1 let. d LAsi et art. 11 al. 4 de l'ordonnance du 11 août 1999 sur l'exécution du renvoi et de l'expulsion des étrangers [OERE, RS 142.281]).</w:t>
      </w:r>
    </w:p>
    <w:p>
      <w:r>
        <w:rPr>
          <w:b/>
        </w:rPr>
        <w:t>E. 3.4</w:t>
      </w:r>
    </w:p>
    <w:p>
      <w:r>
        <w:t>Au vu de ce qui précède, le recours, en tant qu'il conteste le refus par l'ODM de procéder au réexamen de sa décision ordonnant l'exécution du renvoi dans un sens favorable au recourant, est lui aussi mal fondé, les autorités chargées de l'exécution du renvoi étant toutefois tenues de prendre des mesures concrètes et adaptées à la situation pour prévenir les risques de suicide lors de la mise en oeuvre de l'exécution du renvoi.</w:t>
      </w:r>
    </w:p>
    <w:p>
      <w:r>
        <w:rPr>
          <w:b/>
        </w:rPr>
        <w:t>E. 4</w:t>
      </w:r>
    </w:p>
    <w:p>
      <w:r>
        <w:t>Au vu de ce qui précède, le recours doit être rejeté et la décision attaquée confirmée.</w:t>
      </w:r>
    </w:p>
    <w:p>
      <w:r>
        <w:rPr>
          <w:b/>
        </w:rPr>
        <w:t>E. 5</w:t>
      </w:r>
    </w:p>
    <w:p>
      <w:r>
        <w:t>Il est renoncé à un échange d'écritures (cf. art. 111a al. 1 LAsi).</w:t>
      </w:r>
    </w:p>
    <w:p>
      <w:r>
        <w:rPr>
          <w:b/>
        </w:rPr>
        <w:t>E. 6</w:t>
      </w:r>
    </w:p>
    <w:p>
      <w:r>
        <w:t>Le recourant ayant succombé, il y aurait lieu de mettre les frais de procédure à sa charge, conformément à l'art. 63 al. 1 PA et aux art. 2 et 3 let. b du règlement du 21 février 2008 concernant les frais, dépens et indemnités fixés par le Tribunal administratif fédéral (FITAF, RS 173.320.2). Toutefois, vu les circonstances particulières de l'affaire, il est exceptionnellement renoncé à leur perception en application de l'art. 63 al. 1 in fine PA et de l'art. 6 let. b FITAF. Partant, la demande d'assistance judiciaire partielle devient sans objet (cf. art. 65 al. 1 PA). Le recourant n'a pas droit à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