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E-2992/2012 vom 9. Oktober 2012</w:t>
      </w:r>
    </w:p>
    <w:p>
      <w:r>
        <w:t>Bundesverwaltungsgericht, 2012-10-09, DE</w:t>
      </w:r>
    </w:p>
    <w:p>
      <w:r>
        <w:rPr>
          <w:b/>
        </w:rPr>
        <w:t xml:space="preserve">Quelle: </w:t>
      </w:r>
      <w:r>
        <w:t>https://mcp.opencaselaw.ch/entscheid/bvger_E-2992_2012</w:t>
      </w:r>
    </w:p>
    <w:p>
      <w:r>
        <w:t>FR: TAF E-2992/2012 du 9 octobre 2012</w:t>
      </w:r>
    </w:p>
    <w:p>
      <w:r>
        <w:t>IT: TAF E-2992/2012 del 9 ottobre 2012</w:t>
      </w:r>
    </w:p>
    <w:p>
      <w:pPr>
        <w:pStyle w:val="Heading2"/>
      </w:pPr>
      <w:r>
        <w:t>Regeste</w:t>
      </w:r>
    </w:p>
    <w:p>
      <w:r>
        <w:t>Nichteintreten auf Asylgesuch (kein Asylgesuch gemäss AsylG) und Wegweisung</w:t>
      </w:r>
    </w:p>
    <w:p>
      <w:pPr>
        <w:pStyle w:val="Heading2"/>
      </w:pPr>
      <w:r>
        <w:t>Erwägungen</w:t>
      </w:r>
    </w:p>
    <w:p>
      <w:r>
        <w:rPr>
          <w:b/>
        </w:rPr>
        <w:t>E. 1.1</w:t>
      </w:r>
    </w:p>
    <w:p>
      <w:r>
        <w:t>Gemäss Art. 31 des Verwaltungsgerichtsgesetzes vom 17. Juni 2005 (VGG, SR 173.32) ist das Gericht zur Beurteilung von Beschwerden gegen Verfügungen nach Art. 5 des Bundesgesetzes vom 20. Dezember 1968 über das Verwaltungsverfahren (VwVG, SR 172.021) zuständig und entscheidet auf dem Gebiet des Asyls in der Regel - so auch vorlie- gend - endgültig (Art. 105 des Asylgesetzes vom 26. Juni 1998 [AsylG, SR 142.31]; Art. 83 Bst. d Ziff. 1 des Bundesgerichtsgesetzes vom 17. Ju-ni 2005 [BGG, SR 173.110]).</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7 AsylG muss, wer um Asyl nachsucht,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Die Flüchtlingseigenschaft gemäss Art. 3 AsylG erfüllt eine asylsuchende Person,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liegt vor, wenn konkreter Anlass zur Annahme besteht, eine Verfolgung hätte sich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BVGE 2010/44 E. 3.4).</w:t>
      </w:r>
    </w:p>
    <w:p>
      <w:r>
        <w:rPr>
          <w:b/>
        </w:rPr>
        <w:t>E. 4.1</w:t>
      </w:r>
    </w:p>
    <w:p>
      <w:r>
        <w:t>Die Vorinstanz führt zur Begründung ihres Entscheides aus, die Vorbringen des Beschwerdeführers seien unglaubhaft und asylrechtlich unbeachtlich. Er verstricke sich in zahlreiche Ungereimtheiten. Es widerspreche der allgemeinen Lebenserfahrung, dass ein ehemaliges Mitglied der LTTE legal und unter wiederholter Vorweisung seines Identitätsausweises von Jaffna nach E._______ und später von dort nach D._______ reise. Auch sei es erfahrungswidrig, dass er das Risiko auf sich genommen habe, seinen Identitätsausweis bei der Ausreise auf sich zu tragen. Entgegen seinen Angaben sei zudem davon auszugehen, dass er persönlich kontrolliert worden sei und den verwendeten Pass in den Händen gehalten habe. Weiter sei zudem mit der Erfahrung unvereinbar, dass er als einziges Familienmitglied wegen der LTTE-Zugehörigkeit seiner Schwester Probleme gehabt und nach dem Tod von Bekannten mehrere Jahre beziehungsweise mehrere Monate mit der Ausreise zugewartet habe. Schliesslich habe er nicht angeben können, in welcher Kampfeinheit der LTTE er im Einsatz gewesen sei. Seine Vorbringen seien vor dem Hintergrund der allgemein angespannten Situation, welche während des Bürgerkrieges geherrscht habe, zu betrachten. Im Sommer 2006 sei es zu einem Wiederaufflammen des innerstaatlichen bewaffneten Konfliktes zwischen der sri-lankischen Armee und den LTTE gekommen, worunter insbesondere die tamilische Zivilbevölkerung gelitten habe. Die Situation in Sri Lanka stelle sich jedoch seit Beendigung des Krieges im Mai 2009 anders dar. Zwar sei die Sicherheitslage noch nicht in allen Teilen des Landes zufriedenstellend, aber die Anzahl von Gewaltereignissen sei erheblich zurückgegangen. Nach wie vor werde gegen ehemalige Kämpfer und Führungspersönlichkeiten der LTTE vorgegangen. Der Beschwerdeführer mache jedoch nicht geltend, ein führendes Mitglied dieser Organisation gewesen zu sein, und es müsse bezweifelt werden, dass er überhaupt im Einsatz gestanden habe. Zudem habe er angegeben, nach seiner Festnahme (...) nach rund drei Wochen freigelassen worden zu sein. Auch dass er unter Verwendung seines Identitätsausweises durch Sri Lanka gereist sei, mache deutlich, dass er bereits zu diesem Zeitpunkt vom sri-lankischen Militär nicht mehr ernsthaft verdächtigt worden sei, die LTTE aktiv zu unterstützen. In seinen Schilderungen fänden sich keine Hinweise dafür, dass die Behörden heute ein ernsthaftes Verfolgungsinteresse an seiner Person haben könnten, und es sei angesichts seines geringen politischen Profils nicht davon auszugehen, dass er mit erheblicher Wahrscheinlichkeit von asylrelevanten Schwierigkeiten bedroht sei. Seine Vorbringen seien deshalb asylrechtlich nicht beachtlich und würden den Anforderungen an Art. 3 AsylG nicht standhalten.</w:t>
      </w:r>
    </w:p>
    <w:p>
      <w:r>
        <w:rPr>
          <w:b/>
        </w:rPr>
        <w:t>E. 4.2</w:t>
      </w:r>
    </w:p>
    <w:p>
      <w:r>
        <w:t>Der Beschwerdeführer macht in seiner Rechtsmitteleingabe geltend, beim Vergleich der beiden Befragungsprotokolle könnten keinerlei Widersprüche ausgemacht werden, er sei in der Lage gewesen, über seine Festnahme detailliert und ausführlich Auskunft zu geben, und der Detaillierungsgrad deute klar auf Erlebtes hin. Bezüglich der Reise durch Sri Lanka sei festzuhalten, dass bereits diese durch einen Schlepper organisiert worden sei und er nicht legal habe reisen können. Entgegen den Ausführungen in der angefochtenen Verfügung entspreche es gerade den Erfahrungen, dass Schlepperorganisationen in der Lage seien, sowohl Innen- wie auch Aussengrenzen unter Umgehung der Kontrollen zu passieren. Die Behauptung, er sei das einzige Familienmitglied gewesen, welches wegen der LTTE-Zugehörigkeit der Schwester Probleme gehabt habe, treffe nicht zu. Über den Aufenthalt von zwei im Vanni-Gebiet lebenden Brüdern habe er bereits im Zeitpunkt der Gesuchstellung keine Kenntnis gehabt, und bis heute wisse er nicht, ob diese noch am Leben seien. Zwei weitere Geschwister hätten Sri Lanka vor längerer Zeit verlassen und lebten in Europa, und auch sein damals bei der Mutter in Jaffna zurückgebliebener Bruder lebe mittlerweile in Indien. Die gesamte Familie sei als der LTTE nahestehend betrachtet worden und habe mit Verfolgung rechnen müssen. Mit seiner Ausreise habe er nicht zugewartet, sondern diese durch einen Schlepper organisieren lassen, als sich die Situation zugespitzt habe. Seine Kampfeinheit bei der LTTE habe er bei den Befragungen nicht angegeben, weil er befürchtet habe, der Übersetzer könnte diese Information weitergeben. Er habe als Pionier der (...) angehört. An seinen Schilderungen sei nach dem Gesagten nicht zu zweifeln. Auch nach Beendigung des Bürgerkrieges würden bestimmte Bevölkerungsgruppen einer erhöhten Verfolgungsgefahr unterliegen. Dazu gehörten Personen, die eine Verbindung zu den LTTE aufweisen könnten. Der Beschwerdeführer sei für diese tätig gewesen und müsse deshalb bei einer Rückkehr nach Sri Lanka mit Übergriffen seitens der Behörden rechnen. Zudem verfüge er dort über kein funktionierendes Beziehungsnetz mehr. Daraus ergebe sich, dass er die Flüchtlingseigenschaft erfülle und ihm Asyl zu gewähren sei. Falls das Gericht zum Ergebnis gelangen sollte, dass seine Vorbringen nicht asylrelevant seien, sei festzustellen, dass der Vollzug der Wegweisung unzulässig sei, da er mit hoher Wahrscheinlichkeit damit rechnen müsse, bei einer Rückkehr die Aufmerksamkeit der Behörden auf sich zu ziehen, und ihm weitere Übergriffe wie Folter oder andere Formen des Missbrauches drohen würden. Der Vollzug der Wegweisung sei auch unzumutbar, da er in Sri Lanka kein familiäres oder soziales Beziehungsnetz mehr habe und es ihm nicht möglich sein dürfte, eine Existenz aufzubauen oder ein sogenannt normales Leben zu führen.</w:t>
      </w:r>
    </w:p>
    <w:p>
      <w:r>
        <w:rPr>
          <w:b/>
        </w:rPr>
        <w:t>E. 5.1</w:t>
      </w:r>
    </w:p>
    <w:p>
      <w:r>
        <w:t>Die Vorinstanz hat zu Recht festgestellt, dass die Vorbringen des Beschwerdeführers asylrechtlich unbeachtlich sind, da sich die politische La-ge in Sri Lanka seit Beendigung des Bürgerkrieges im Mai 2009 entspannt hat. In Übereinstimmung mit dem BFM ist festzuhalten, dass sich keine Hinweise dafür finden, die sri-lankischen Behörden hätten heute - mehr als drei Jahre nach dem Ende des Bürgerkrieges - ein ernsthaftes Interesse daran, ihn zu verfolgen. Zur Vermeidung von Wiederholungen kann diesbezüglich auf die ausführlichen und zutreffenden Erwägungen in der angefochtenen Verfügung verwiesen werden. Zwar erachtet das Gericht die Vorbringen des Beschwerdeführers im Gegensatz zur Vorinstanz nicht als durchwegs unglaubhaft oder widersprüchlich. Bezüglich der geltend gemachten Reisemodalitäten ist der Vorinstanz jedoch insofern beizupflichten, als es zweifelhaft erscheint, dass er als ehemaliges Mitglied der LTTE, welches von der Armee gesucht worden sei, das Risiko eingegangen wäre, mitten im Krieg über hunderte Kilometer in den Süden des Landes zu reisen. Auch ist angesichts der geltend gemachten Verfolgungssituation schwer nachvollziehbar, dass er fast ein ganzes Jahr mit der Ausreise zuwartete, woran die Ausführungen in der Beschwerde nichts zu ändern vermögen. Vor dem Hintergrund der fehlenden Asylrelevanz kann vorliegend letztlich offengelassen werden, ob die Vorbringen in ihrer Gesamtheit als unglaub-haft einzustufen wären.</w:t>
      </w:r>
    </w:p>
    <w:p>
      <w:r>
        <w:rPr>
          <w:b/>
        </w:rPr>
        <w:t>E. 5.2</w:t>
      </w:r>
    </w:p>
    <w:p>
      <w:r>
        <w:t>Zusammenfassend ergibt sich, dass der Beschwerdeführer die Flüchtlingseigenschaft nicht erfüllt und die Vorinstanz das Asylgesuch zu Recht abgelehnt hat.</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verbotenen Strafe oder Behandlung ausgesetzt wäre. Der Wegweisungsvollzug ist demnach zulässig.</w:t>
      </w:r>
    </w:p>
    <w:p>
      <w:r>
        <w:rPr>
          <w:b/>
        </w:rPr>
        <w:t>E. 7.3.1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nahm im Grundsatzurteil BVGE 2011/24 eine umfassende Analyse der Situation in Sri Lanka vor. Danach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7.3.3</w:t>
      </w:r>
    </w:p>
    <w:p>
      <w:r>
        <w:t>Der gemäss Aktenlage alleinstehende, gesunde Beschwerdeführer, der Sri Lanka nur Wochen vor der Beendigung des Krieges und der Niederlage der LTTE im Mai 2009 verlassen hat, stammt aus B._______, wo er nach seiner Rückkehr aus dem Vanni-Gebiet (...) gelebt hat. Er hat in B._______ den grössten Teil seines Lebens verbracht und einige Jahre als Schreiner gearbeitet. Gemäss seinen Angaben ist seine Mutter mittlerweile verstorben und der vormals bei dieser lebende Bruder nach Indien ausgereist. Seine beiden anderen Brüder sollen im Vanni-Gebiet leben, er habe zu ihnen seit Jahren keinen Kontakt mehr. Ganz abgesehen davon, dass es im regionalen Kontext unwahrscheinlich erscheint und auffällt, dass jeglicher Hinweis auf Verwandte fehlt, gibt es für den Verbleib der beiden Brüder keinen Beleg, und den Akten ist auch nicht zu entnehmen, er habe sich ernsthaft um eine Kontaktnahme bemüht. Zu vermuten ist, dass mit dem Fehlen von Angaben betreffend Verwandte, Freunde oder Bekannte aus dem Berufsleben das Erfordernis eines tragfähigen Beziehungsnetzes als Voraussetzung für eine Rückkehr nach Sri Lanka Rechnung ins Kalkül gezogen wird. Das Gericht gelangt daher zum Schluss, dass sich der Wegweisungsvollzug vorliegend als zumutbar erweist.</w:t>
      </w:r>
    </w:p>
    <w:p>
      <w:r>
        <w:rPr>
          <w:b/>
        </w:rPr>
        <w:t>E. 7.4</w:t>
      </w:r>
    </w:p>
    <w:p>
      <w:r>
        <w:t>Schliesslich obliegt es dem Beschwerdeführer, sich bei der zuständigen Vertretung des Heimatstaates die für eine Rückkehr notwendigen Reisedokumente zu beschaffen (Art. 8 Abs. 4 AsylG; vgl. dazu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an welchem Schluss auch die eingereichten Beweismittel nichts zu ändern vermögen.</w:t>
      </w:r>
    </w:p>
    <w:p>
      <w:r>
        <w:rPr>
          <w:b/>
        </w:rPr>
        <w:t>E. 9</w:t>
      </w:r>
    </w:p>
    <w:p>
      <w:r>
        <w:t>Bei diesem Verfahrensausgang wären dem Beschwerdeführer die Verfahrenskosten in der Höhe von Fr. 600.- aufzuerlegen (Art. 63 Abs. 1 und 5 VwVG; Art. 1-3 des Reglements vom 21. Februar 2008 über die Kosten und Entschädigungen vor dem Bundesverwaltungsgericht [VGKE, SR 173.320.2]). Da sich indessen die Rechtsbegehren nicht von vornherein als aussichtslos erwiesen haben und das Gericht mit Zwischenverfügung vom 14. Juni 2012 auf die Erhebung eines Kostenvorschusses verzichtet und den Entscheid über das Gesuch um Gewährung der unentgeltlichen Prozessführung auf einem späteren Zeitpunkt verschoben hat,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