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E-2990/2025 vom 14. April 2025</w:t>
      </w:r>
    </w:p>
    <w:p>
      <w:r>
        <w:t>Bundesverwaltungsgericht, 2025-04-14, DE</w:t>
      </w:r>
    </w:p>
    <w:p>
      <w:r>
        <w:rPr>
          <w:b/>
        </w:rPr>
        <w:t xml:space="preserve">Quelle: </w:t>
      </w:r>
      <w:r>
        <w:t>https://mcp.opencaselaw.ch/entscheid/bvger_E-2990_2025_d20250414</w:t>
      </w:r>
    </w:p>
    <w:p>
      <w:r>
        <w:t>FR: TAF E-2990/2025 du 14 avril 2025</w:t>
      </w:r>
    </w:p>
    <w:p>
      <w:r>
        <w:t>IT: TAF E-2990/2025 del 14 aprile 2025</w:t>
      </w:r>
    </w:p>
    <w:p>
      <w:pPr>
        <w:pStyle w:val="Heading2"/>
      </w:pPr>
      <w:r>
        <w:t>Regeste</w:t>
      </w:r>
    </w:p>
    <w:p>
      <w:r>
        <w:t>Asyl und Wegweisung (beschleunigtes Verfahren) | Asyl und Wegweisung (beschleunigtes Verfahren); Verfügung des SEM vom 14. April 2025</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w:t>
      </w:r>
    </w:p>
    <w:p>
      <w:r>
        <w:t>E-2990/2025 Seite 5 nicht vor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Jedoch ist auf den in der Beschwerde gestellten prozessualen Antrag, es sei die aufschiebende Wirkung zu gewähren, mangels Rechtsschutzinte- resses des Beschwerdeführers nicht einzutreten, da der vorliegenden Be- schwerde von Gesetzes wegen aufschiebende Wirkung zukommt und die Vorinstanz diese auch nicht entzogen hat (Art. 55 Abs. 1 und Abs. 2 VwVG). Im Übrigen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Abs. 2 AsylG).</w:t>
      </w:r>
    </w:p>
    <w:p>
      <w:r>
        <w:rPr>
          <w:b/>
        </w:rPr>
        <w:t>E. 4.1</w:t>
      </w:r>
    </w:p>
    <w:p>
      <w:r>
        <w:t>Der Beschwerdeführer bringt formelle Rügen vor, welche vorab zu prü- fen sind, da deren Begründetheit geeignet wäre, eine Kassation der vorinstanzlichen Verfügung zu bewirken.</w:t>
      </w:r>
    </w:p>
    <w:p>
      <w:r>
        <w:rPr>
          <w:b/>
        </w:rPr>
        <w:t>E. 4.2</w:t>
      </w:r>
    </w:p>
    <w:p>
      <w:r>
        <w:t>In formeller Hinsicht rügte der Beschwerdeführer im Wesentlichen, das SEM habe den Untersuchungsgrundsatz im Sinne von Art. 12 VwVG ver- letzt, da es den medizinischen Sachverhalt nur unzureichend abgeklärt habe. Nach Durchsicht des Protokolls sei offensichtlich, dass es dem</w:t>
      </w:r>
    </w:p>
    <w:p>
      <w:r>
        <w:t>E-2990/2025 Seite 6 Beschwerdeführer nicht gelungen sei, durchgängig kohärente Sätze zu bil- den, da er wegen der Bedrohungssituation durch Geistererscheinungen stets abgeschweift sei. Auch sei er aufgrund seines schlechten Gesund- heitszustandes mehrmals gefragt worden, ob er die Anhörung abbrechen wolle, was er zu Beginn bejaht habe. Dementsprechend wäre das SEM gehalten gewesen, den Gesundheitszustand des Beschwerdeführers im erweiterten Verfahren sowie die medizinische Versorgungssituation in Ni- geria weiterführend abzuklären, zumal es – angesichts seines Zustands – für den Beschwerdeführer nicht möglich gewesen sei, selbständig Arztbe- richte einzureichen.</w:t>
      </w:r>
    </w:p>
    <w:p>
      <w:r>
        <w:rPr>
          <w:b/>
        </w:rPr>
        <w:t>E. 4.3</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Grundsatz des rechtlichen Gehörs (Art. 29 Abs. 2 BV und Art. 29 ff. VwVG) verlangt, dass die verfügende Behörde die Vorbringen des Betroffenen tatsächlich hört, sorgfältig und ernsthaft prüft und in der Entscheidungsfindung berücksichtigt, was sich entsprechend in der Entscheidbegründung niederschlagen muss (Art. 35 Abs. 1 VwVG).</w:t>
      </w:r>
    </w:p>
    <w:p>
      <w:r>
        <w:rPr>
          <w:b/>
        </w:rPr>
        <w:t>E. 4.4</w:t>
      </w:r>
    </w:p>
    <w:p>
      <w:r>
        <w:t>Das Argument, aufgrund seines schlechten Gesundheitszustandes sei es dem Beschwerdeführer an der Anhörung nicht möglich gewesen, kohä- rent Antwort zu geben, überzeugt nicht, da die jeweiligen Fragen und Ant- worten insgesamt einen zusammenhängenden Sinn ergeben. Er war fähig, Fragen beispielweise in Bezug auf seine Herkunft und seine Familie (A34 F22 ff.) wie auf seine Ausreisegründe (A34 F44 ff.) präzise, weitläufig und nachvollziehbar zu beantworten. Gestützt darauf hat die Vorinstanz seine Vorbringen als nicht asylrelevant (Art. 3 AsylG) und nicht als unglaubhaft eingestuft. Auch wenn er an der Anhörung öfters erwähnte, er habe «spiri- tuelle Probleme», sind diese mutmasslich im Zusammenhang mit seinem Konsumverhalten zu betrachten, wobei auch der kulturelle Kontext des Be- schwerdeführers zu berücksichtigen ist. Daher kann nicht gesagt werden, der psychische Gesundheitszustand habe sich negativ auf das Aussage- verhalten ausgewirkt. Ferner wurde er mehrmals zu Beginn gefragt, ob in der Lage sei, die Anhörung durchzuführen, was er mit «Machen wir weiter» (A34 F18) beantwortete, wobei auch vereinbart wurde, wenn es nicht gehe, könne die Anhörung jederzeit abgebrochen werden (A34 F19). Auch dem</w:t>
      </w:r>
    </w:p>
    <w:p>
      <w:r>
        <w:t>E-2990/2025 Seite 7 übrigen Protokoll sind keine Hinweise zu entnehmen, dass der Beschwer- deführer zur korrekten Beantwortung der Fragen nicht fähig gewesen wäre.</w:t>
      </w:r>
    </w:p>
    <w:p>
      <w:r>
        <w:rPr>
          <w:b/>
        </w:rPr>
        <w:t>E. 4.5</w:t>
      </w:r>
    </w:p>
    <w:p>
      <w:r>
        <w:t>Darüber hinaus gilt der Untersuchungsgrundsatz im Verwaltungsver- fahren nicht uneingeschränkt, sondern findet sein Korrelat in der Mitwir- kungspflicht der Asylsuchenden (Art. 13 VwVG und Art. 8 AsylG; vgl. AUER/BINDER, in: Auer/Müller/Schindler [Hrsg.], Kommentar zum Bun- desgesetz über das Verwaltungsverfahren [VwVG], 2. Aufl. 2019, Art. 12 Rz. 9 und BVGE 2012/21 E. 5.1). Eine Notwendigkeit für über die Befra- gung hinausgehende Abklärungen besteht nach Lehre und Praxis insbe- sondere dann, wenn aufgrund der Vorbringen der asylsuchenden Person und der von ihr eingereichten oder angebotenen Beweismittel Zweifel und Unsicherheiten am Sachverhalt bestehen, die voraussichtlich mit Ermitt- lungen von Amtes wegen beseitigt werden können (vgl. BVGE 2009/50 E. 10.2.1 m.H.a. EMARK 1995 Nr. 23 E. 5a). Der Beschwerdeführer er- wähnte zwar psychische Probleme, die er mit Schmerzen und «spirituellen Problemen» umschrieb und die er mit Medikamenten oder anderen Sub- stanzen bekämpfe (A34 F5 ff.). Diese Nöte sind jedoch nicht als nennens- werte gesundheitliche Beschwerden zu bezeichnen. Ausserdem war er darüber informiert, dass er sich jederzeit Hilfe hätte holen können (A14), weshalb er auch mehrere Ärzte aufgesucht habe (A34 F6 ff.), doch habe er diesbezügliche Berichte womöglich im Rauschzustand verloren (A34 F13 und Beschwerde S. 3). Somit war die Vorinstanz zum damaligen Zeit- punkt nicht gehalten, von Amtes wegen weitere Abklärungen vorzunehmen und sein Asyl – damit einhergehend – in das erweiterte Verfahren zuzutei- len. Dies auch, da der Beschwerdeführer nach der gerichtlichen Aufforde- rung vom 29. April 2025 durchaus in der Lage war, sich selbständig ein ärztliches Attest einzuholen (vgl. Eingabe vom 28. Mai 2025).</w:t>
      </w:r>
    </w:p>
    <w:p>
      <w:r>
        <w:rPr>
          <w:b/>
        </w:rPr>
        <w:t>E. 4.6</w:t>
      </w:r>
    </w:p>
    <w:p>
      <w:r>
        <w:t>Zusammenfassend finden sich in den Akten keine Anhaltspunkte für eine ungenügende oder unrichtige Sachverhaltsfeststellung, zumal auch keine Hinweise erkennbar sind, wonach der Befragungsstil oder der Ge- sundheitszustand den Beschwerdeführer daran gehindert hätten, seine Asylgründe umfassend darzulegen. Weitere Abklärung durch das SEM wa- ren – auch in Bezug auf das Gesundheitssystem in Nigeria – nicht notwen- dig. Im Übrigen lässt der Umstand, dass das SEM nach einer gesamtheit- lichen Würdigung der aktenkundigen Vorbringen zu einer anderen Ein- schätzung gelangt, als von den Beschwerdeführenden gefordert, nicht auf eine ungenügende oder unvollständige Abklärung des Sachverhalts schliessen.</w:t>
      </w:r>
    </w:p>
    <w:p>
      <w:r>
        <w:t>E-2990/2025 Seite 8</w:t>
      </w:r>
    </w:p>
    <w:p>
      <w:r>
        <w:rPr>
          <w:b/>
        </w:rPr>
        <w:t>E. 4.7</w:t>
      </w:r>
    </w:p>
    <w:p>
      <w:r>
        <w:t>Die Rüge der Verletzung des Untersuchungsgrundsatzes beziehungs- weise des rechtlichen Gehörs erweist sich nach dem Gesagten als unbe- rechtigt. Es besteht keine Veranlassung, die angefochtene Verfügung aus formellen Gründen aufzuheben und die Sache ans SEM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begründete seine ablehnende Verfügung im Wesentlichen dahingehend, dass behördliche Fahndungs- und Ermittlungsmassnahmen – wie die Suche nach dem Beschwerdeführer, nachdem das Material von der Baustelle gestohlen worden sei – keine staatliche Verfolgung im Sinne des Asylgesetztes darstellen würden. Solche Massnahmen entsprächen dem legitimen Anspruch des nigerianischen Staates, vermutetes Unrecht zu verfolgen und zu bestrafen. Somit seien die Massnahmen, selbst wenn sie auf falschen Anschuldigungen beruhen würden, kein flüchtlingsrechtlich relevanter Nachteil, zumal diesbezüglich kein Motiv im Sinne von Art. 3 Abs. 1 AsylG erkennbar oder von einem unfairen Verfahren auszugehen sei. Zudem hätte er sich in einem solchen Fall juristisch zur Wehr setzen können. Sodann sei auch die vorgebrachte wirtschaftliche Perspektivlosig- keit aus flüchtlingsrechtlicher Sicht nicht relevant.</w:t>
      </w:r>
    </w:p>
    <w:p>
      <w:r>
        <w:rPr>
          <w:b/>
        </w:rPr>
        <w:t>E. 6.2</w:t>
      </w:r>
    </w:p>
    <w:p>
      <w:r>
        <w:t>Hiergegen wandte der Beschwerdeführer in seiner Beschwerde ein, er befürchte nach seiner Rückkehr nach Nigeria nicht nur ein unfaires</w:t>
      </w:r>
    </w:p>
    <w:p>
      <w:r>
        <w:t>E-2990/2025 Seite 9 Verfahren, auch würde ihn die Polizei mit Sicherheit misshandeln, weshalb sein Leben gefährdet sei. Dass die nigerianische Polizei stets willkürlich und mit aller Härte vorgehe, habe sie auch – wie verschiedene Menschen- rechtsorganisationen berichtet hätten – anlässlich der landesweiten Pro- teste im Oktober 2020 gezeigt, als die Ordnungskräfte junge Menschen auf der Strasse zu Tode geprügelt und andere misshandelt hätten.</w:t>
      </w:r>
    </w:p>
    <w:p>
      <w:r>
        <w:rPr>
          <w:b/>
        </w:rPr>
        <w:t>E. 7.1</w:t>
      </w:r>
    </w:p>
    <w:p>
      <w:r>
        <w:t>Nach Durchsicht der Akten kommt das Gericht zum Schluss, dass die Vorinstanz die Vorbringen des Beschwerdeführers mit überzeugender Be- gründung als nicht flüchtlingsrechtlich relevant eingestuft hat. Zur Vermei- dung von Wiederholungen kann auf die Erwägungen in der angefochtenen Verfügung verwiesen werden. Die Ausführungen in der Beschwerde führen zu keiner anderen Betrachtungsweise, zumal sie keine neuen Tatsachen oder stichhaltigen Entgegnungen enthalten.</w:t>
      </w:r>
    </w:p>
    <w:p>
      <w:r>
        <w:rPr>
          <w:b/>
        </w:rPr>
        <w:t>E. 7.2</w:t>
      </w:r>
    </w:p>
    <w:p>
      <w:r>
        <w:t>Die vom Beschwerdeführer angeführten Gründe, weshalb er Nigeria verlassen habe, fallen offensichtlich nicht unter die in Art. 3 Abs. 1 AsylG genannten Asylgründe. Das pauschale Vorbringen, dass die Sicherheits- kräfte in Nigeria stets willkürlich und mit aller Härte vorgehen würden, stellt zudem keine hohe und zielgerichtete Gefährdung für den Beschwerdefüh- rer dar. Dass sein Vater und sein Bruder anstelle des Beschwerdeführers inhaftiert worden seien (A34 F44), ist sodann nicht zu Gunsten des Be- schwerdeführers auszulegen, da diese – weil der Vater aus einer königli- chen Familie stamme – wieder freigelassen worden seien (A34 F50 ff.).</w:t>
      </w:r>
    </w:p>
    <w:p>
      <w:r>
        <w:rPr>
          <w:b/>
        </w:rPr>
        <w:t>E. 7.3</w:t>
      </w:r>
    </w:p>
    <w:p>
      <w:r>
        <w:t>Die Vorinstanz hat die Flüchtlingseigenschaft des Beschwerdeführers nach dem Gesagten zu Recht verneint und sein Asylgesuch folgerichtig abgelehnt. Seine gesundheitlichen Vorbringen stehen der Verneinung der Flüchtlingseigenschaft nicht entgegen und sind auf Stufe des Wegwei- sungsvollzugs zu prüfen.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w:t>
      </w:r>
    </w:p>
    <w:p>
      <w:r>
        <w:t>E-2990/2025 Seite 10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Aus gesundheitlicher Sicht brachte der Beschwerdeführer in seiner Be- schwerde vor, aufgrund seiner langen Leidensgeschichte – Gefängnisauf- enthalte in Libyen und Italien sowie sein (...)konsum – gehe es ihm sehr schlecht. Er habe Schlafprobleme, ständige Schmerzen und sei abhängig von Betäubungsmitteln wie (…), (…) und (…). Auch habe er ständig Visio- nen, sehe Dinge, die nicht existieren würden, und fühle sich sehr verwirrt. Aufgrund dessen plane er, einen psychiatrischen Dienst aufzusuchen.</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E-2990/2025 Seite 11</w:t>
      </w:r>
    </w:p>
    <w:p>
      <w:r>
        <w:rPr>
          <w:b/>
        </w:rPr>
        <w:t>E. 9.3.3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9.3.5</w:t>
      </w:r>
    </w:p>
    <w:p>
      <w:r>
        <w:t>Hinsichtlich der gesundheitlichen Probleme des Beschwerdeführers in Bezug auf die Zulässigkeit des Wegweisungsvollzugs ist festzuhalten, dass eine zwangsweise Rückweisung von Personen mit gesundheitlichen Problemen nur ganz ausnahmsweise einen Verstoss gegen Art. 3 EMRK darstellt. Dies ist insbesondere der Fall, wenn die betroffene Person sich in einem fortgeschrittenen oder terminalen Krankheitsstadium und bereits in Todesnähe befindet, nach einer Überstellung mit dem sicheren Tod rech- nen müsste und dabei keine soziale Unterstützung erwarten könnte (vgl. BVGE 2011/9 E. 7 m.H.a. die damalige Praxis des EGMR). Eine weitere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 tung führen würde (vgl. Urteil EGMR Paposhvili gegen Belgien 13. Dezem- ber 2016, Grosse Kammer 41738/10, § 180 ff. m.w.H.; bestätigt im Urteil EGMR Savran gegen Dänemark vom 7. Dezember 2021, Grosse Kammer 57467/15, § 121 ff.).</w:t>
      </w:r>
    </w:p>
    <w:p>
      <w:r>
        <w:t>E-2990/2025 Seite 12 Dem Bericht vom 28. Mai 2025 lässt sich entnehmen, dass das Wohnheim den Beschwerdeführer aufgrund von körperlichem Schmerzen und psychi- scher Störungen (posttraumatischer Belastungsstörung [PTBS], depres- sive Verstimmung und Schlafstörung) an eine Ärztin überwiesen habe. Da diese den Beschwerdeführer nur einmal gesehen habe, könne sie sich we- der zu seinem psychischen noch physischen Gesundheitszustand äus- sern, wobei sie ihn einer psychiatrischen Sprechstunde überwiesen habe. Gestützt auf diesen Bericht, auf die Aussagen des Beschwerdeführers an seiner Anhörung und auf seine Vorbringen auf Beschwerdestufe ist nicht von einem akuten Krankheitsbild auszugehen, welches die Annahme der Unzulässigkeit des Wegweisungsvollzugs im Sinne der oben zitierten Rechtsprechung rechtfertigen würde.</w:t>
      </w:r>
    </w:p>
    <w:p>
      <w:r>
        <w:rPr>
          <w:b/>
        </w:rPr>
        <w:t>E. 9.3.6</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In Nigeria herrscht keine Situation allgemeiner Gewalt und die allge- meine Lage lässt nicht auf eine konkrete Gefährdung im Falle einer Rück- kehr schliessen. Der Wegweisungsvollzug nach Nigeria ist nach geltender Praxis grundsätzlich zumutbar (vgl. statt vieler Urteil BVGer E-2694/2024 vom 25. Juni 2024 E. 7.3).</w:t>
      </w:r>
    </w:p>
    <w:p>
      <w:r>
        <w:rPr>
          <w:b/>
        </w:rPr>
        <w:t>E. 9.4.3</w:t>
      </w:r>
    </w:p>
    <w:p>
      <w:r>
        <w:t>Es sind vorliegend auch keine individuellen Gründe ersichtlich, die gegen den Wegweisungsvollzug sprechen. Seine Eltern und seine Ge- schwister, zu denen er weiterhin Kontakt pflegt, leben weiterhin in seinem Heimatdorf B._______ (A34 F28 ff. und 49). Der Beschwerdeführer schloss die Primar- und die Sekundarschule ab, absolvierte diverse Prak- tika in (…)studios und arbeitete auf dem Bau (A34 F42 und 44). Auch weil er selber aussagte, wenn er nach Nigeria zurückgehe, werde er in sein Familienhaus zurückkehren und – mithilfe der Rückkehrhilfe – ein kleines Geschäft aufbauen (A34 F81), ist davon auszugehen, dass ihm mit Unter- stützung seiner Familie der Aufbau einer wirtschaftlichen</w:t>
      </w:r>
    </w:p>
    <w:p>
      <w:r>
        <w:t>E-2990/2025 Seite 13 Existenzgrundlage in Nigeria möglich sein und er sich auch sozial wieder integrieren dürfte.</w:t>
      </w:r>
    </w:p>
    <w:p>
      <w:r>
        <w:rPr>
          <w:b/>
        </w:rPr>
        <w:t>E. 9.4.4</w:t>
      </w:r>
    </w:p>
    <w:p>
      <w:r>
        <w:t>Gemäss konstanter Praxis kann aus gesundheitlichen Gründen nur dann auf Unzumutbarkeit des Wegweisungsvollzugs im Sinne von Art. 83 Abs. 4 AIG geschlossen werden, wenn eine absolut notwendige medizini- sche Behandlung im Heimatstaat nicht zur Verfügung steht und eine feh- lende Möglichkeit der Behandlung bei einer Rückkehr zu einer raschen und lebensgefährdenden Beeinträchtigung des Gesundheitszustands, zur In- validität oder gar zum Tod der betroffenen Person führen würde (vgl. BVGE 2011/50 E. 8.3). Eine solche Situation geht aus den Akten nicht hervor, zu- mal die gesundheitlichen Probleme des Beschwerdeführers seit seiner Ein- reise in die Schweiz im Juli 2024 – und bis heute (E. 9.3.5 oben) – nie näher spezifiziert wurden. Schliesslich ist nicht auszuschliessen, dass die Rückkehr in seinen angestammten Kulturraum seine Gesundheit positiv beeinflussen könnte. Falls notwendig ist auf die Möglichkeit hinzuweisen, medizinische Rückkehrhilfe (Art. 93 AsylG) in Anspruch zu nehmen.</w:t>
      </w:r>
    </w:p>
    <w:p>
      <w:r>
        <w:rPr>
          <w:b/>
        </w:rPr>
        <w:t>E. 9.4.5</w:t>
      </w:r>
    </w:p>
    <w:p>
      <w:r>
        <w:t>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Instruktionsverfügung vom 29. April 2025 wurde das Gesuch auf unentgeltliche Prozessführung auf einen späteren Zeitpunkt verschoben und auf die Erhebung eines Kostenvorschusses verzichtet. Dieses Gesuch im Sinne von Art. 65 Abs. 1 VwVG ist mit vorliegendem Urteil abzuweisen,</w:t>
      </w:r>
    </w:p>
    <w:p>
      <w:r>
        <w:t>E-2990/2025 Seite 14 da sich – auch nach Einreichung des ärztlichen Berichtes vom 28. Mai 2025 – die Beschwerde als von Anfang an aussichtslos erwiesen hat.</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E-2990/2025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