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E-2986/2009 vom 24. Juni 2009</w:t>
      </w:r>
    </w:p>
    <w:p>
      <w:r>
        <w:t>Bundesverwaltungsgericht, 2009-06-24, FR</w:t>
      </w:r>
    </w:p>
    <w:p>
      <w:r>
        <w:rPr>
          <w:b/>
        </w:rPr>
        <w:t xml:space="preserve">Quelle: </w:t>
      </w:r>
      <w:r>
        <w:t>https://mcp.opencaselaw.ch/entscheid/bvger_E-2986_2009</w:t>
      </w:r>
    </w:p>
    <w:p>
      <w:r>
        <w:t>FR: TAF E-2986/2009 du 24 juin 2009</w:t>
      </w:r>
    </w:p>
    <w:p>
      <w:r>
        <w:t>IT: TAF E-2986/2009 del 24 giugno 2009</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aux art. 33 s. LTAF.</w:t>
      </w:r>
    </w:p>
    <w:p>
      <w:r>
        <w:rPr>
          <w:b/>
        </w:rPr>
        <w:t>E. 1.2</w:t>
      </w:r>
    </w:p>
    <w:p>
      <w:r>
        <w:t>L'intéressé a qualité pour recourir (art. 48 al. 1 PA).</w:t>
      </w:r>
    </w:p>
    <w:p>
      <w:r>
        <w:rPr>
          <w:b/>
        </w:rPr>
        <w:t>E. 1.3</w:t>
      </w:r>
    </w:p>
    <w:p>
      <w:r>
        <w:t>Présenté dans la forme (art. 52 PA) et le délai prescrits par la loi (art. 108 al. 1 de la loi du 26 juin 1998 sur l'asile [LAsi, RS 142.31]),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A titre préliminaire, l'intéressé fait valoir que l'ODM aurait dû se prononcer sur les changements intervenus en Serbie et au Kosovo suite à la proclamation d'indépendance de ce dernier Etat. Il requiert donc que la décision rendue par l'ODM à son encontre soit annulée, comme cela a été le cas dans une procédure dont il donne la référence. Selon la formule du Tribunal fédéral, 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(cf. ATF du 23 juin 2006 [2A.174/06] consid. 2.1).</w:t>
      </w:r>
    </w:p>
    <w:p>
      <w:r>
        <w:rPr>
          <w:b/>
        </w:rPr>
        <w:t>E. 3.2</w:t>
      </w:r>
    </w:p>
    <w:p>
      <w:r>
        <w:t>Dans le présent cas, force est de constater que c'est à tort que l'intéressé s'appuie sur un arrêt rendu par le Tribunal le 28 mai 2008. En effet, dans ce dernier cas, la décision prise par l'ODM datait de 2003 et cet office n'avait donc pas pu prendre en considération les changements intervenus depuis en Serbie et au Kosovo. Or, force est de constater que dans le présent cas, l'ODM a tenu compte des particularités entraînées par la décision des autorités kosovares de prononcer l'indépendance de leur province, le 17 février 2008. Le reproche formulé par l'intéressé est donc infondé.</w:t>
      </w:r>
    </w:p>
    <w:p>
      <w:r>
        <w:rPr>
          <w:b/>
        </w:rPr>
        <w:t>E. 4.1</w:t>
      </w:r>
    </w:p>
    <w:p>
      <w:r>
        <w:t>A l'appui de sa demande d'asile, l'intéressé a fait valoir qu'il craignait pour sa vie, en raison de son appartenance à la minorité serbe. Il a fondé sa crainte sur le fait que plusieurs Serbes auraient été assassinés dans son village, entre 2000 et 2002, ainsi que sur le fait que lui-même aurait subi des outrages de la part de ses voisins. Par ailleurs, en raison de la situation générale d'insécurité qui régnerait au Kosovo, sa liberté de mouvement aurait été des plus restreintes.</w:t>
      </w:r>
    </w:p>
    <w:p>
      <w:r>
        <w:rPr>
          <w:b/>
        </w:rPr>
        <w:t>E. 4.2</w:t>
      </w:r>
    </w:p>
    <w:p>
      <w:r>
        <w:t>Comme l'a relevé l'ODM dans les considérants de la décision rendue le 8 avril 2009, on ne saurait imputer aux autorités kosovares la volonté délibérée de chasser les minorités ethniques. S'il est vrai que leur situation est difficile, il n'en demeure pas moins que leurs droits sont reconnus et garantis par les textes juridiques adoptés par les institutions kosovares. Quant à l'Etat serbe, qui n'a pas reconnu l'indépendance du Kosovo, il continue à considérer les Serbes du Kosovo comme des citoyens serbes, ce qui leur confère en particulier un droit aux prestations sociales de cet Etat. Cela étant, de plus en plus de citoyens d'ethnie serbe installés au Kosovo s'adressent aux autorités de cet Etat pour se faire délivrer des documents d'identité, respectivement pour obtenir des prestations diverses, y compris sur le plan judiciaire (cf. International Crisis Group Serb Integration in Kosovo : Taking the Plunge Europe Report N° 200 - 12 May 2009). C'est donc à tort que l'intéressé fait valoir une impossibilité de se réinstaller sur l'ensemble du territoire kosovar, en raison d'un climat d'insécurité généralisé. Son objection est d'autant moins fondée qu'il lui est loisible de s'installer au nord du Kosovo, une région éloignée d'à peine 70 kilomètres de son village d'origine (cf. audition du 31 mars 2009 ad page 4 question 28), et où les Kosovars d'ethnie serbe constituent la majorité. Aussi, quand bien même l'intéressé n'aurait jamais vécu dans cette région, force est de constater qu'une possibilité de refuge interne existe, ce qui exclut une protection internationale.</w:t>
      </w:r>
    </w:p>
    <w:p>
      <w:r>
        <w:rPr>
          <w:b/>
        </w:rPr>
        <w:t>E. 4.3</w:t>
      </w:r>
    </w:p>
    <w:p>
      <w:r>
        <w:t>L'intéressé a également avancé avoir subi divers préjudices de la part de voisins. Or, il n'existe pas de persécution déterminante en matière d'asile si l'Etat offre une protection appropriée pour empêcher la perpétration d'actes de persécution et que la victime dispose d'un accès raisonnable à cette protection. En effet, selon le principe de la subsidiarité de la protection internationale par rapport à la protection nationale, l'on peut exiger d'un requérant d'asile qu'il ait épuisé dans son propre pays les possibilités de protection contre d'éventuelles persécutions avant de solliciter celle d'un Etat tiers (voir à ce propos Jurisprudence et Informations de l'ancienne Commission de recours en matière d'asile [JICRA] 2006 n° 18 consid. 10.1 p. 201). En l'espèce, le recourant ne s'est pas réellement employé à obtenir la protection des autorités kosovares et internationales contre ses persécuteurs allégués, en particulier en déposant une plainte. Il n'a pas non plus démontré que dites autorités ne seraient pas en mesure de lui apporter un soutien adéquat. Or, force est de constater que l'intéressé dispose d'un accès effectif, sur les plans tant sécuritaire que judiciaire, à une protection appropriée, susceptible d'être accordée par les autorités officielles du Kosovo, afin d'empêcher la perpétration d'actes dirigés contre sa personne (cf. Rapport du Secrétaire général sur la Mission d'administration intérimaire des Nations Unies au Kosovo, 28 mars 2008, Annexe 1 « Etat de droit » : « Les taux d'élucidation des infractions restent comparables d'une communauté à l'autre : ils s'établissent à 45 % pour les atteintes à la propriété et à 71 % pour les crimes et les délits contre les personnes », doc. S/2008/211). Par ailleurs, la municipalité de C._______, à laquelle est rattachée le village d'origine de l'intéressé, compte non seulement un corps de police multi-ethnique mais également un accès à des tribunaux. Quant aux forces internationales, en particulier l'UNMIK et la KFOR, elles y sont aussi représentées et l'UNMIK en particulier soutient et assiste les forces policières dans leurs fonctions (OSCE Mission in Kosovo, Municipal Profiles, Profile of (...), 7 April 2008).</w:t>
      </w:r>
    </w:p>
    <w:p>
      <w:r>
        <w:rPr>
          <w:b/>
        </w:rPr>
        <w:t>E. 4.4</w:t>
      </w:r>
    </w:p>
    <w:p>
      <w:r>
        <w:t>Il s'ensuit que le recours, en tant qu'il conteste le refus de l'asile, doit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est titulaire d'une autorisation de séjour ou d'établissement valable, qu'il fait l'objet d'une décision d'extradition ou qu'il fait l'objet d'une décision de renvoi conformément à l'art. 121 de la Constitution fédérale de la Confédération suisse du 18 avril 1999 (Cst, RS 101).</w:t>
      </w:r>
    </w:p>
    <w:p>
      <w:r>
        <w:rPr>
          <w:b/>
        </w:rPr>
        <w:t>E. 5.2</w:t>
      </w:r>
    </w:p>
    <w:p>
      <w:r>
        <w:t>Aucune exception à la règle générale du renvoi n'étant en l'occurrence réalisée, le Tribunal est tenu de confirmer cette mesure.</w:t>
      </w:r>
    </w:p>
    <w:p>
      <w:r>
        <w:rPr>
          <w:b/>
        </w:rPr>
        <w:t>E. 6</w:t>
      </w:r>
    </w:p>
    <w:p>
      <w:r>
        <w:t>L'exécution du renvoi est ordonnée si elle est licite, raisonnablement exigible et possible (art. 44 al. 2 LAsi). Cette mesure est réglée par l'art. 83 de la loi fédérale sur les étrangers (LEtr, RS 142.20).</w:t>
      </w:r>
    </w:p>
    <w:p>
      <w:r>
        <w:rPr>
          <w:b/>
        </w:rPr>
        <w:t>E. 6.1</w:t>
      </w:r>
    </w:p>
    <w:p>
      <w:r>
        <w:t>L'exécution n'est pas licite lorsque le renvoi de l'étranger dans son Etat d'origine, dans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ou encore art. 3 de la Convention du 10 décembre 1984 contre la torture et autres peines ou traitements cruels, inhumains ou dégradants [Conv. Torture, RS 0.105]).</w:t>
      </w:r>
    </w:p>
    <w:p>
      <w:r>
        <w:rPr>
          <w:b/>
        </w:rPr>
        <w:t>E. 6.1.1</w:t>
      </w:r>
    </w:p>
    <w:p>
      <w:r>
        <w:t>En l'espèce, pour les motifs exposés ci-dessus, le recourant n'a pas rendu vraisemblable que son retour au Kosovo l'exposerait à un risque de traitement contraire à l'art. 5 LAsi ou aux engagements internationaux contractés par la Suisse (cf. à ce propos : Jurisprudence et informations de la Commission suisse de recours en matière d'asile [JICRA] 1996 n° 18 consid. 14b let. ee p. 186 s. et les références citées).</w:t>
      </w:r>
    </w:p>
    <w:p>
      <w:r>
        <w:rPr>
          <w:b/>
        </w:rPr>
        <w:t>E. 6.1.2</w:t>
      </w:r>
    </w:p>
    <w:p>
      <w:r>
        <w:t>Il s'ensuit que l'exécution du renvoi du recourant vers le Kosovo est licite au sens de l'art. 83 al. 3 LEtr.</w:t>
      </w:r>
    </w:p>
    <w:p>
      <w:r>
        <w:rPr>
          <w:b/>
        </w:rPr>
        <w:t>E. 6.2</w:t>
      </w:r>
    </w:p>
    <w:p>
      <w:r>
        <w:t>Cette mesure est également raisonnablement exigible au sens de l'art. 83 al. 4 LEtr, puisque ni la situation régnant au Kosovo, ni d'autres motifs liés à la situation générale de ce pays ne sont susceptibles de faire apparaître une mise en danger concrète du recourant en cas de retour dans ce pays. Certes, le recourant fait valoir qu'en raison de son appartenance ethnique, il serait exposé à une mise en danger concrète en cas de retour au Kosovo. Par ailleurs, il ne lui serait également pas possible de s'installer au nord du Kosovo ou encore en Serbie. Le Tribunal tient cependant à relever que non seulement l'intéressé est au bénéfice d'une bonne formation, à savoir chauffagiste, lui permettant de travailler en tout endroit (il a précisé avoir travaillé dans le bâtiment au Kosovo et en Serbie (pays où résident sa mère et l'un de ses frères)), mais encore il dispose de moyens suffisants (il a laissé aux soins de son oncle et de ses cousins le patrimoine constitué par son père, à savoir une grande maison ainsi qu'une grande fortune) lui permettant de mener une existence au Kosovo conforme aux standards minimaux, même s'il décidait de s'établir à 70 kilomètres de son village d'origine.</w:t>
      </w:r>
    </w:p>
    <w:p>
      <w:r>
        <w:rPr>
          <w:b/>
        </w:rPr>
        <w:t>E. 6.3</w:t>
      </w:r>
    </w:p>
    <w:p>
      <w:r>
        <w:t>Enfin, l'exécution du renvoi ne se heurte pas à des obstacles insurmontables d'ordre technique et s'avère également possible au sens de l'art. 83 al. 2 LEtr, le recourant étant tenu de collaborer avec les autorités compétentes en vue de l'obtention de documents lui permettant de quitter la Suisse (art. 8 al. 4 LAsi).</w:t>
      </w:r>
    </w:p>
    <w:p>
      <w:r>
        <w:rPr>
          <w:b/>
        </w:rPr>
        <w:t>E. 6.4</w:t>
      </w:r>
    </w:p>
    <w:p>
      <w:r>
        <w:t>Cela étant, l'exécution du renvoi doit être déclarée conforme aux dispositions légales.</w:t>
      </w:r>
    </w:p>
    <w:p>
      <w:r>
        <w:rPr>
          <w:b/>
        </w:rPr>
        <w:t>E. 6.5</w:t>
      </w:r>
    </w:p>
    <w:p>
      <w:r>
        <w:t>Il s'ensuit que le recours, en tant qu'il conteste la décision de renvoi et son exécution, doit être également rejeté.</w:t>
      </w:r>
    </w:p>
    <w:p>
      <w:r>
        <w:rPr>
          <w:b/>
        </w:rPr>
        <w:t>E. 7</w:t>
      </w:r>
    </w:p>
    <w:p>
      <w:r>
        <w:t>Le recours s'avérant manifestement infondé, il est rejeté dans une procédure à juge unique, avec l'approbation d'un second juge (art. 111 let. e LAsi). Il est dès lors renoncé à un échange d'écritures, le présent arrêt n'étant motivé que sommairement (cf. art. 111a al. 1 et 2 LAsi).</w:t>
      </w:r>
    </w:p>
    <w:p>
      <w:r>
        <w:rPr>
          <w:b/>
        </w:rPr>
        <w:t>E. 8</w:t>
      </w:r>
    </w:p>
    <w:p>
      <w:r>
        <w:t>Dans la mesure où les conclusions du recours étaient d'emblée vouées à l'échec, la demande d'assistance judiciaire partielle doit être rejetée (art. 65 al. 1 PA).</w:t>
      </w:r>
    </w:p>
    <w:p>
      <w:r>
        <w:rPr>
          <w:b/>
        </w:rPr>
        <w:t>E. 9</w:t>
      </w:r>
    </w:p>
    <w:p>
      <w:r>
        <w:t>Au vu de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