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E-2983/2021 vom 26. Mai 2021</w:t>
      </w:r>
    </w:p>
    <w:p>
      <w:r>
        <w:t>Bundesverwaltungsgericht, 2021-05-26, DE</w:t>
      </w:r>
    </w:p>
    <w:p>
      <w:r>
        <w:rPr>
          <w:b/>
        </w:rPr>
        <w:t xml:space="preserve">Quelle: </w:t>
      </w:r>
      <w:r>
        <w:t>https://mcp.opencaselaw.ch/entscheid/bvger_E-2983_2021_d20210526</w:t>
      </w:r>
    </w:p>
    <w:p>
      <w:r>
        <w:t>FR: TAF E-2983/2021 du 26 mai 2021</w:t>
      </w:r>
    </w:p>
    <w:p>
      <w:r>
        <w:t>IT: TAF E-2983/2021 del 26 maggio 2021</w:t>
      </w:r>
    </w:p>
    <w:p>
      <w:pPr>
        <w:pStyle w:val="Heading2"/>
      </w:pPr>
      <w:r>
        <w:t>Regeste</w:t>
      </w:r>
    </w:p>
    <w:p>
      <w:r>
        <w:t>Wegweisung und Wegweisungsvollzug (Beschwerde gegen Wiedererw&amp;auml;gungsentscheid) | Wegweisung und Wegweisungsvollzug (Beschwerde gegen Wiedererwägungsentscheid); Verfügung des SEM vom 26. Mai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Die Beschwerdeführenden sind als Verfügungsadressaten zur Beschwerdeführung legitimiert (Art. 48 Abs. 1 VwVG). Auf die frist- und formgerecht eingereichte Beschwerde ist – unter nachfolgendem Vorbehalt – ist einzutreten (Art. 108 Abs. 6 AsylG und Art. 52 Abs. 1 VwVG).</w:t>
      </w:r>
    </w:p>
    <w:p>
      <w:r>
        <w:rPr>
          <w:b/>
        </w:rPr>
        <w:t>E. 1.2</w:t>
      </w:r>
    </w:p>
    <w:p>
      <w:r>
        <w:t>Im Verfahren der Beschwerde an das Bundesverwaltungsgericht gilt als Streitgegenstand das im Verfügungsdispositiv geordnete Rechtsver- hältnis, soweit es noch streitig ist, und der Streitgegenstand darf nicht über das Anfechtungsobjekt (vorinstanzlicher Entscheid) hinausgehen (Be- grenzzugsfunktion des Anfechtungsobjekt; vgl. BVGE 2011/61 E. 3.1 und 2012/9 E. 3 sowie RHINOW ET AL, Öffentliches Prozessrecht, 4. Aufl. 2021, Rz. 1514). Soweit auf Beschwerdeebene die Feststellung der Flüchtlings- eigenschaft sowie die Gewährung von Asyl beantragt wird, ist deshalb da- rauf nicht einzutreten (vgl. diesbezüglich auch die im Wiedererwägungsge- such gestellten Rechtsbegehren).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Es bezweckt in seiner klassischen Konstellation die Anpassung einer ursprünglich fehlerfreien Asyl- und Wegweisungs-</w:t>
      </w:r>
    </w:p>
    <w:p>
      <w:r>
        <w:t>E-2983/2021 Seite 5 verfügung an nachträglich eingetretene Tatsachen im Sinne von Wegwei- sungsvollzugshindernissen (vgl. BVGE 2014/39 E. 4.5 m.w.H.).</w:t>
      </w:r>
    </w:p>
    <w:p>
      <w:r>
        <w:rPr>
          <w:b/>
        </w:rPr>
        <w:t>E. 4</w:t>
      </w:r>
    </w:p>
    <w:p>
      <w:r>
        <w:t>In der angefochtenen Verfügung hält die Vorinstanz fest, gemäss den Ak- ten scheine die Beschwerdeführerin an einer krisenhaften Reaktion zu lei- den, welche auf den negativen Ausgang ihres Asylverfahrens zurückzufüh- ren sei. Den Akten sei zu entnehmen, dass sich dank der ärztlichen Hilfe sowie der verschriebenen Medikamente ihr psychischer Allgemeinzustand jedoch offensichtlich wieder gebessert habe. Sodann sei nicht erwiesen, dass sie an einer (…) leide und eine entsprechende Behandlung benötige, da die behandelnden Ärzte diesbezüglich nur eine Verdachtsdiagnose ge- stellt hätten. Es sei insgesamt nicht davon auszugehen, dass sie an ge- sundheitlichen Problemen leide, die befürchten liessen, sie würde bei ihrer Rückkehr in ihr Heimatland in eine gesundheitliche Notlage geraten. Zu- dem erhalte sie in Angola eine angemessene Betreuung für ihre gesund- heitlichen Probleme, zumal die Behandlung in öffentlichen Einrichtungen kostenlos sei und nur die Kosten für die Medikamente selbst übernommen werden müssten. Da die Beschwerdeführerin lediglich auf Standardmedi- kamente wie (…) angewiesen sei, würden für sie keine unverhältnismässig hohen Kosten anfallen, wobei sie diesbezüglich auch medizinische Rück- kehrhilfe in Anspruch nehmen könne. Des Weiteren verfüge sie im Heimat- land über ein familiäres Beziehungsnetz sowie eine Schwester in C._______, welche sie bei Bedarf finanziell unterstützen könne. Im Übri- gen könne diesbezüglich auch auf die Ausführungen des vorangegange- nen Urteils der Bundesverwaltungsgerichts E-6393/2020 vom 11. Februar 2021 verwiesen werden.</w:t>
      </w:r>
    </w:p>
    <w:p>
      <w:r>
        <w:rPr>
          <w:b/>
        </w:rPr>
        <w:t>E. 5</w:t>
      </w:r>
    </w:p>
    <w:p>
      <w:r>
        <w:t>In der Beschwerdeschrift sowie den ergänzenden Eingaben führen die Be- schwerdeführenden im Wesentlichen aus, die neu geltend gemachten psy- chischen Probleme der Beschwerdeführerin seien durch den Entscheid der Behörden ausgelöst worden, sie in ihr Heimatland auszuweisen. Dadurch seien bei ihr die Bilder der erlebten Traumata sowie die Stimmen ihrer Pei- niger wieder hervorgekommen. Sie habe einen schweren Zusammenbruch erlitten, welcher einen zweiwöchigen Spitalaufenthalt nach sich gezogen habe. Sie werde dem Gericht die Resultate weiterer ärztlicher Abklärungen zukommen lassen. In ihrem Heimatland habe die Beschwerdeführerin kei- nen Zugang zu notwendigen Behandlungen. Zudem widerspreche eine Rückführung angesichts der Umstände dem Kindeswohl des Beschwerde- führers. Die Vorinstanz habe es unterlassen, Kindeswohlüberlegungen in</w:t>
      </w:r>
    </w:p>
    <w:p>
      <w:r>
        <w:t>E-2983/2021 Seite 6 die Erwägungen des angefochtenen Entscheides einfliessen zu lassen und darüber hinaus versäumt, das Kind anzuhören. Angesichts der nachgewie- senen psychischen Probleme sei auch der Wahrheitsgehalt ihrer Flucht- vorbringen dargelegt.</w:t>
      </w:r>
    </w:p>
    <w:p>
      <w:r>
        <w:rPr>
          <w:b/>
        </w:rPr>
        <w:t>E. 6.1</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 Dabei seien nebst den persönlichen Voraus- setzungen und Ressourcen der betroffenen Person – wie Geschlecht, Al- ter, Gesundheitszustand, Bildungsniveau, Ausbildung und Berufserfah- rung – auch die Existenz eines tragfähigen familiären oder anderweitigen sozialen Beziehungsnetzes sowie konkrete Möglichkeiten zur Sicherung des Existenzminimums und der Wohnsituation in Betracht zu ziehen (E. 9.14; vgl. auch Urteile des BVGer D-3705/2020 vom 25. November 2021 E. 6.2.2 und E-2263/2021 vom 21. Juli 2021 E. 10.4.1).</w:t>
      </w:r>
    </w:p>
    <w:p>
      <w:r>
        <w:rPr>
          <w:b/>
        </w:rPr>
        <w:t>E. 6.2</w:t>
      </w:r>
    </w:p>
    <w:p>
      <w:r>
        <w:t>Es kann vorab festgehalten werden, dass bereits in den vorangegan- genen Verfahren im Zusammenhang mit dem Wegweisungsvollzug eine Einzelfallprüfung erfolgt ist (vgl. sodann die nachstehenden Ziffern).</w:t>
      </w:r>
    </w:p>
    <w:p>
      <w:r>
        <w:rPr>
          <w:b/>
        </w:rPr>
        <w:t>E. 6.3</w:t>
      </w:r>
    </w:p>
    <w:p>
      <w:r>
        <w:t>Laut den Arztberichten der Spitäler D._______, (…), vom 31. März 2021 sowie vom 12. April 2021 war die Beschwerdeführerin nach dem ne- gativen Beschwerdeurteil vom 11. Februar 2021 zwei Wochen in stationä- rer Behandlung. Es wurden eine (…), (…), starke (…), (…) sowie eine (…) diagnostiziert. Ferner halten die Berichte fest, es bestehe Verdacht auf eine (…). Der Verlaufsbericht des (…) E._______ vom 31. August 2021 hält fest, eine (…) sei bei der Beschwerdeführerin wahrscheinlich, und diagnostiziert fer- ner eine (…). Gemäss Verlaufsbericht des (…) E._______ vom 16. Juni 2022, in wel- chem bei der Beschwerdeführerin eine (…) diagnostiziert wird, habe sich die depressive Störung im letzten Jahr deutlich verbessert, sie habe jedoch mit somatischen Problemen zu kämpfen und ferner eine (…) erlitten.</w:t>
      </w:r>
    </w:p>
    <w:p>
      <w:r>
        <w:t>E-2983/2021 Seite 7</w:t>
      </w:r>
    </w:p>
    <w:p>
      <w:r>
        <w:rPr>
          <w:b/>
        </w:rPr>
        <w:t>E. 6.4</w:t>
      </w:r>
    </w:p>
    <w:p>
      <w:r>
        <w:t>Es ist festzuhalten, dass die Beschwerdeführerin im vorangegangen Beschwerdeverfahren vor Bundesverwaltungsgericht noch keine Arztbe- richte zu den Akten gab, welche ihr psychische Beschwerden attestiert hät- ten (vgl. Urteil des BVGer E-6393/2020 vom 11. Februar 2021 E. 7.4). Ge- mäss den oben zitierten Arztberichten scheint die Beschwerdeführerin seit dem abschlägigen Asylentscheid zwar psychisch belastet, die Diagnose der (…) wird im aktuellsten Arztbericht (Bericht des […] E._______ vom 16. Juni 2022) aber nicht (mehr) attestiert. Zur diagnostizierten (…) ist festzu- halten, dass dieser Befund ursprünglich als blosser Verdacht geäussert wurde (vgl. Arztberichte der Spitäler D._______, […], vom 31. März 2021 sowie vom 12. April 2021) und auch in späteren Berichten festgehalten wird, in Zusammenschau von «Anamnese sowie klinischen und psycho- metrischen Befunden deuten wir die psychischen Beschwerden der Pati- entin am ehesten auf dem Boden einer (…)» beziehungsweise sei eine solche «wahrscheinlich» (vgl. Verlaufsbericht des […] E._______ vom 31. August 2021, unter anderem Abschnitt […] Checkliste sowie Diagnostische Beurteilung). Der letzte und aktuellste Arztbericht des (…) E._______ vom 16. Juni 2022 scheint diese ungefähren Diagnosen kommentarlos zu über- nehmen. Die diesbezüglichen Diagnosen stützen sich sodann auf die von der Beschwerdeführerin vorgebrachten Fluchtgründe und Erlebnisse, an deren Glaubhaftigkeit das Gericht bereits erhebliche Zweifel kundtat und festhielt, dass diese selbst bei Wahrunterstellung – unter anderem in Er- mangelung der erforderlichen Intensität – keine flüchtlingsrechtliche Rele- vanz zu entfalten vermöchten (vgl. a.a.O. E. 7.1). Weiter ist festzuhalten, dass gemäss Anamnese beziehungsweise Sozialanamnese die Beschwer- deführerin unter anderem eine (…) hatte und gewisse (…) bereits darin ihren Ursprung zu haben scheinen (vgl. der Verlaufsbericht des (…) E._______ vom 31. August 2021). Dass und wie sich die (…), welche sie bedauerlicherweise habe erleiden müssen, auf ihren psychischen Zustand auswirkt, ist den Berichten nicht zu entnehmen beziehungsweise bestehen keine Anhaltspunkte dafür, die Beschwerdeführerin sei dadurch in erhebli- cher Weise zusätzlich belastet. Die ursprünglich diagnostizierte (…) wird in den späteren Arztberichten nicht mehr erwähnt. Insofern geht das Gericht mit der Vorinstanz darin überein, dass es sich bei den im Rahmen des Wiedererwägungsgesuchs geltend gemachten Prob- lemen in erster Linie um eine krisenhafte Reaktion auf den negativen Asyl- entscheid handelte. Die Diagnose der (…) in den Arztberichten mutet – wie ausgeführt – bisweilen vage an und stützt sich auf Sachverhaltselemente, an deren Glaubhaftigkeit das Gericht bereits starke Zweifel geäussert und ihnen bei Wahrunterstellung die flüchtlingsrechtlich relevante Intensität</w:t>
      </w:r>
    </w:p>
    <w:p>
      <w:r>
        <w:t>E-2983/2021 Seite 8 abgesprochen hat. Schliesslich scheinen die Symptome der diagnostizier- ten (…) gemäss dem aktuellsten Artbericht (vgl. Bericht […] E._______ vom 16. Juni 2022) über Alpträume und Schlafstörungen nicht hinauszu- gehen. Insgesamt kann die Beschwerdeführerin deshalb keine psychischen Prob- leme darlegen, welche in ihrem Bestand und ihrem Ausmass einem Weg- weisungsvollzug entgegenstehen würden. Ergänzend ist festzuhalten, dass auch die diagnostizierten Probleme mit dem (…) sowie die weiteren bescheinigten somatischen Probleme einer Rückführung nicht entgegen- stehen und die Vorinstanz insbesondere im Zusammenhang mit den der Beschwerdeführerin verschriebenen (Standard-)Medikamenten bereits zu- treffend auf die Möglichkeit der medizinischen Rückkehrhilfe (vgl. Art. 93 Abs. 1 Bst. d) verwiesen hat. Aufgrund der dargelegten Ausgangslage war die Vorinstanz auch nicht gehalten, diesbezüglich weitere als die von ihr bereits vorgenommenen Abklärungen zu tätigen, weshalb sich die diesbe- züglichen Rügen der Verletzung des Untersuchungsprinzips sowie der Ver- letzung des Anspruchs auf rechtliches Gehör als unbegründet erweisen.</w:t>
      </w:r>
    </w:p>
    <w:p>
      <w:r>
        <w:rPr>
          <w:b/>
        </w:rPr>
        <w:t>E. 6.5</w:t>
      </w:r>
    </w:p>
    <w:p>
      <w:r>
        <w:t>Die Vorinstanz verwies sodann im Zusammenhang mit dem Wegwei- sungsvollzug bereits zutreffend auf die familiäre Unterstützung, auf welche die Beschwerdeführenden bei einer Rückkehr voraussichtlich zählen kön- nen. Im Übrigen kann diesbezüglich auch auf das im Beschwerdeurteil E-6393/2020 vom 11. Februar 2021 unter E. 7.4 Ausgeführte verwiesen werden. Das Gericht hat im Urteil unter anderem festgestellt, die Be- schwerdeführerin sei in Angola vom Kindsvater finanziell unterstützt wor- den, und geht dort implizit auch von der Vereinbarkeit der Wegweisung mit dem Kindeswohl aus. Sodann wurde bereits festgehalten, dass sie bei Be- darf auch auf finanzielle Unterstützung der in C._______ wohnhaften Schwester zählen könnten. Die Rechtsmitteleingabe sowie das bei der Vo- rinstanz eingereichte Mehrfachgesuch enthalten keine Vorbringen die da- rauf schliessen liessen, die Situation hätte sich wesentlich verändert. Bei dieser Ausgangslage war die Vorinstanz nicht gehalten, in der angefochte- nen Verfügung vertiefte Ausführungen zum Kindeswohl zu machen oder das heute neunjährige Kind – im Sinne einer Ausnahme der grundsätzli- chen Schriftlichkeit des Wiedererwägungsverfahrens [vgl. Art. 111b AsylG] – anzuhören. Den Ausführungen in der Rechtsmitteleingabe ist ebenfalls nicht zu entnehmen, weshalb die Vorinstanz den ihr diesbezüglich zu- stehenden Handlungs- beziehungsweise Entscheidungsspielraum fehler- haft wahrgenommen haben soll. Die geltend gemachte psychische Belas- tung der Beschwerdeführerin sowie die angespannte wirtschaftlichen</w:t>
      </w:r>
    </w:p>
    <w:p>
      <w:r>
        <w:t>E-2983/2021 Seite 9 Situation im Heimatland stehen für sich genommen einer Rückführung auch unter Berücksichtigung des Kindeswohls nicht entgegen (vgl. auch die eingangs erwähnte Praxis).</w:t>
      </w:r>
    </w:p>
    <w:p>
      <w:r>
        <w:rPr>
          <w:b/>
        </w:rPr>
        <w:t>E. 6.6</w:t>
      </w:r>
    </w:p>
    <w:p>
      <w:r>
        <w:t>Angesichts des vorstehend Ausgeführten ist festzuhalten, dass die Vorinstanz das Wiedererwägungsgesuch zu Recht abgewiesen hat. Die Beschwerde ist abzuweisen, soweit darauf einzutreten ist.</w:t>
      </w:r>
    </w:p>
    <w:p>
      <w:r>
        <w:rPr>
          <w:b/>
        </w:rPr>
        <w:t>E. 7</w:t>
      </w:r>
    </w:p>
    <w:p>
      <w:r>
        <w:t>Bei diesem Ausgang des Verfahrens sind die Verfahrenskosten den Be- schwerdeführenden aufzuerlegen (Art. 63 Abs. 1 VwVG) und auf Fr. 750.– festzusetzen (Art. 1–3 des Reglements vom 21. Februar 2008 über die Kosten und Entschädigungen vor dem Bundesverwaltungsgericht [VGKE; SR 173.320.2]). Der am 16. Juli 2021 geleistete Kostenvorschuss in glei- cher Höhe ist zur Bezahlung der Verfahrenskosten zu verwenden.</w:t>
      </w:r>
    </w:p>
    <w:p>
      <w:r>
        <w:t>(Dispositiv nächste Seite)</w:t>
      </w:r>
    </w:p>
    <w:p>
      <w:r>
        <w:t>E-2983/2021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