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E-2982/2016 vom 20. Mai 2016</w:t>
      </w:r>
    </w:p>
    <w:p>
      <w:r>
        <w:t>Bundesverwaltungsgericht, 2016-05-20, DE</w:t>
      </w:r>
    </w:p>
    <w:p>
      <w:r>
        <w:rPr>
          <w:b/>
        </w:rPr>
        <w:t xml:space="preserve">Quelle: </w:t>
      </w:r>
      <w:r>
        <w:t>https://mcp.opencaselaw.ch/entscheid/bvger_E-2982_2016</w:t>
      </w:r>
    </w:p>
    <w:p>
      <w:r>
        <w:t>FR: TAF E-2982/2016 du 20 mai 2016</w:t>
      </w:r>
    </w:p>
    <w:p>
      <w:r>
        <w:t>IT: TAF E-2982/2016 del 20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der Beschwerde sei die aufschiebende Wirkung zu erteilen, sowie das Ersuchen um Verzicht auf die Erhebung eines Kostenvorschusses werden mit dem vorliegenden Entscheid in der Sache gegenstandslos.</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5.4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5.5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Vorliegend ergibt sich aus den Akten, dass der Beschwerdeführerin und ihren Kindern von den italienischen Behörden Schengenvisa mit Gültigkeitsdauer vom (...) ausgestellt worden sind. Mit Schreiben vom 11. April 2016 hiessen die italienischen Behörden das Übernahmeersuchen der Schweiz vom 25. Februar 2016 explizit gut und sicherten eine kindsgerechte Unterbringung der Beschwerdeführerin und ihrer Kinder unter Wahrung der Familieneinheit zu. Die grundsätzliche Zuständigkeit Italiens ist somit gegeben und wird von der Beschwerdeführerin auch nicht bestritten.</w:t>
      </w:r>
    </w:p>
    <w:p>
      <w:r>
        <w:rPr>
          <w:b/>
        </w:rPr>
        <w:t>E. 7.1</w:t>
      </w:r>
    </w:p>
    <w:p>
      <w:r>
        <w:t>Im Lichte von Art. 3 Abs. 2 Dublin-III-VO ist folglich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Italien ist Signatarstaat der EMRK, der FoK und der FK sowie des Zusatzprotokolls der FK vom 31. Januar 1967 (SR 0.142.301) und es bestehen keine Hinweise dafür, dass sich das Land nicht an die daraus resultierenden Verpflichtungen halten würde. Der EGMR hat sodann in seinem Urteil Tarakhel bezüglich Italien keine systemischen Mängel festgestellt und führte insbesondere aus, die heutige Lage Italiens sei nicht mit derjenigen von Griechenland (vgl. Urteil M.S.S. vs. Belgien und Griechenland des EGMR [Grosse Kammer] vom 21. Januar 2011, Nr. 30696/09) vergleichbar (vgl. Urteil Tarakhel vs. Schweiz [Grosse Kammer] vom 4. November 2014, Nr. 29217/14, § 114 f. und § 120), Unter diesen Umständen ist die Anwendung von Art. 3 Abs. 2 Satz 2 Dublin-III-VO nicht gerechtfertigt.</w:t>
      </w:r>
    </w:p>
    <w:p>
      <w:r>
        <w:rPr>
          <w:b/>
        </w:rPr>
        <w:t>E. 7.2.1</w:t>
      </w:r>
    </w:p>
    <w:p>
      <w:r>
        <w:t>Hinsichtlich der persönlichen Situation der Beschwerdeführerin und ihrer Kinder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7.2.2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7.2.3</w:t>
      </w:r>
    </w:p>
    <w:p>
      <w:r>
        <w:t>Vorliegend ist festzustellen, dass das Schreiben der italienischen Behörden vom 11. April 2016 den Vermerk "nucleo familiare" trägt und die Beschwerdeführerin sowie ihre drei Kinder namentlich und mit ihrem Geburtsdatum aufführt. Zudem wird festgehalten, dass sich die Familie nach ihrer Rückkehr nach Italien bei der Grenzpolizei (Ufficio di Polizia die Frontiera) des Flughafens Catania melden solle. Entgegen der Ansicht in der Beschwerde vermag das Schreiben somit den Anforderungen an eine rechtsgenügliche Zusicherung respektive Garantieerklärung im Sinne der Rechtsprechung zu genügen.</w:t>
      </w:r>
    </w:p>
    <w:p>
      <w:r>
        <w:rPr>
          <w:b/>
        </w:rPr>
        <w:t>E. 7.2.4</w:t>
      </w:r>
    </w:p>
    <w:p>
      <w:r>
        <w:t>Auch die weiteren Vorbringen in der Beschwerde sind nicht geeignet, zu einer anderen Beurteilung zu gelangen. Was die Bedenken der Beschwerdeführerin betrifft, sie beziehungsweise ihre Kinder könnten in Italien keine Schulbildung und keine soziale Unterstützung erhalten, ist darauf hinzuweisen, dass die SPRAR-Projekte speziell auch auf die Bedürfnisse Minderjähriger ausgerichtet sind. Sodann sind keine Hinweise dafür gegeben, die zur Annahme führen, Italien würde der Familie dauerhaft die ihnen gemäss Aufnahmerichtlinie zustehenden minimalen Lebensbedingungen vorenthalten, wobei sich die Beschwerdeführerin bei einer vorübergehenden Einschränkung nötigenfalls an die italienischen Behörden wenden und die ihr und ihren Kindern zustehenden Aufnahmebedingungen auf dem Rechtsweg einfordern könnte (vgl. Art. 26 Aufnahmerichtlinie). Mit dem pauschalen Vorbringen, sie befürchte, Italien werde ihr Asylgesuch ungenügend prüfen und sie in ihr Heimatland zurückschicken, legt die Beschwerdeführerin sodann kein konkretes und ernsthaftes Risiko dar, dass sich die italienischen Behörden weigern würden, sie aufzunehmen und ihren Antrag auf internationalen Schutz unter Einhaltung der Regeln der Verfahrensrichtlinie zu prüfen. Den Akten sind auch keine Gründe für die Annahme zu entnehmen, Italien werde im Fall der Beschwerdeführerin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sonst ergeben sich aus den Akten keine Hinweise, die einen zwingenden Selbsteintritt der Schweiz erfordern würden.</w:t>
      </w:r>
    </w:p>
    <w:p>
      <w:r>
        <w:rPr>
          <w:b/>
        </w:rPr>
        <w:t>E. 7.2.5</w:t>
      </w:r>
    </w:p>
    <w:p>
      <w:r>
        <w:t>Unter diesen Umständen wurde keine Gefährdung nach Art. 3 EMRK oder sonstigem Völkerrecht dargetan.</w:t>
      </w:r>
    </w:p>
    <w:p>
      <w:r>
        <w:rPr>
          <w:b/>
        </w:rPr>
        <w:t>E. 8</w:t>
      </w:r>
    </w:p>
    <w:p>
      <w:r>
        <w:t>Was schliesslich die Anwendung der Ermessensklausel von Art. 17 Abs. 1 Dublin-III- VO - in Fällen, in denen das Selbsteintrittsrecht nicht zwingend wahrzunehmen ist - betrifft, so ist sie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sondern es greift nur ein, wenn das Staatsekretariat das ihm eingeräumte Ermessen über- beziehungsweise unterschreitet oder missbraucht und damit Bundesrecht verletzt. Das ist vorliegend, wo das SEM die massgeblichen Parameter des Einzelfalles in seine Prüfung einbezogen hat, nicht der Fall.</w:t>
      </w:r>
    </w:p>
    <w:p>
      <w:r>
        <w:rPr>
          <w:b/>
        </w:rPr>
        <w:t>E. 9</w:t>
      </w:r>
    </w:p>
    <w:p>
      <w:r>
        <w:t>Das SEM ist demnach zu Recht gestützt auf Art. 31a Abs. 1 Bst. b AsylG auf das Asylgesuch der Beschwerdeführerin nicht eingetreten und hat (in Anwendung von Art. 44 AsylG) die Überstellung von ihr und ihren Kindern nach Italien angeordnet.</w:t>
      </w:r>
    </w:p>
    <w:p>
      <w:r>
        <w:rPr>
          <w:b/>
        </w:rPr>
        <w:t>E. 10</w:t>
      </w:r>
    </w:p>
    <w:p>
      <w:r>
        <w:t>Nach dem Gesagten ist die Beschwerde abzuweisen und die Verfügung des SEM zu bestätigen.</w:t>
      </w:r>
    </w:p>
    <w:p>
      <w:r>
        <w:rPr>
          <w:b/>
        </w:rPr>
        <w:t>E. 11</w:t>
      </w:r>
    </w:p>
    <w:p>
      <w:r>
        <w:t>Der mit Beschwerde gestellte Antrag auf Gewährung der unentgeltlichen Rechtspflege im Sinne von Art. 65 Abs. 1 VwVG ist unbesehen der bisher nicht nachgewiesenen prozessualen Bedürftigkeit abzuweisen, weil die Begehren - wie sich aus den vorstehenden Erwägungen ergibt - als aussichtslos zu bezeichnen sind, womit eine der kumulativ zu erfüllenden Voraussetzungen nicht gegeben ist. Die Kosten des Verfahrens von Fr. 600.- (Art. 1 3 des Reglements vom 21. Februar 2008 über die Kosten und Entschädigungen vor dem Bundesverwaltungsgericht [VGKE, SR 173.320.2]) sind demnach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