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E-2982/2014 vom 25. Januar 2016</w:t>
      </w:r>
    </w:p>
    <w:p>
      <w:r>
        <w:t>Bundesverwaltungsgericht, 2016-01-25, DE</w:t>
      </w:r>
    </w:p>
    <w:p>
      <w:r>
        <w:rPr>
          <w:b/>
        </w:rPr>
        <w:t xml:space="preserve">Quelle: </w:t>
      </w:r>
      <w:r>
        <w:t>https://mcp.opencaselaw.ch/entscheid/bvger_E-2982_2014</w:t>
      </w:r>
    </w:p>
    <w:p>
      <w:r>
        <w:t>FR: TAF E-2982/2014 du 25 janvier 2016</w:t>
      </w:r>
    </w:p>
    <w:p>
      <w:r>
        <w:t>IT: TAF E-2982/2014 del 25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dass die Vorbringen weder den Anforderungen an Art. 7 AsylG noch denjenigen an Art. 3 AsylG genügten. Dazu wurde im Wesentlichen ausgeführt, die Teilnahme des Beschwerdeführers an Demonstrationen und die daraus resultierende Verfolgung in den Jahren 2004 bis 2006 sei erstmals in der Anhörung angeführt worden, sei mithin nachgeschoben und als Konstrukt zu werten, mit dem der Beschwerdeführer im Wissen um die gängige Asylpraxis offensichtlich einen asylrelevanten Sachverhalt kreieren wolle. Die Behauptung, dass jegliche Personen, mit denen der Beschwerdeführer in Syrien Probleme gehabt habe, mit dem syrischen Regime zusammengearbeitet habe, sei blosse Mutmassung. Zudem habe er sich kurz vor seiner Ausreise von den syrischen Behörden einen Reisepass ausstellen lassen, mit dem er anschliessend legal ausgereist sei. Eine behördliche Verfolgung könne dem Beschwerdeführer somit aufgrund unbegründeten Nachschiebens von Vorbringen und der allgemeinen Erfahrung widersprechenden Angaben nicht geglaubt werden. Sodann habe er sich im Zusammenhang mit den Treffen mit seiner Geliebten und der daraus resultierenden Verfolgung widersprüchlich geäussert, weshalb auch dieses Bedrohungsszenario unglaubhaft sei. Was die generelle Diskriminierung aufgrund der ethnischen Herkunft anbelange, sei weiter festzustellen, dass in Syrien keine Kollektivverfolgung von Kurden stattfinde. Allfällig vorkommende Schikanen seien mangels Intensität nicht asylbeachtlich. Sodann könnten den vom Beschwerdeführer geltend gemachten Übergriffen keine Hinweise entnommen werden, dass sie aus einem der in Art. 3 AsylG genannten Gründe erfolgt wären. Vielmehr handle es sich bei den Betrügereien im geschäftlichen Bereich um private Streitigkeiten und allfällig gemeinrechtliche Straftaten. Einen Zusammenhang mit diesen Vorfällen und der kurdischen Ethnie habe nicht plausibel dargelegt werden können. Diese vermeintliche Verfolgungssituation habe auch keine asylrelevante Intensität entwickelt. Schliesslich sei nicht davon auszugehen, dass der Beschwerdeführer mit seinen exilpolitischen Aktivitäten bei einer Rückkehr nach Syrien eine flüchtlingsrechtlich relevante Verfolgung zu befürchten hätte. Daran vermöchten die eingereichten Beweismittel nichts zu ändern. So wende sich die politisch neutrale Gruppe Ararat, deren Aufgabe insbesondere darin bestehe, den Frieden und die Gleichheit der Völker anzustreben, und im Zuge dessen den Asylsuchenden in vielerlei Hinsicht helfen würde, nicht explizit gegen das syrische Regime. Eine besondere Profilierung des Beschwerdeführers - eigenen Angaben zufolge eines einfachen Mitglieds der Gruppe Ararat - sei nicht ersichtlich.</w:t>
      </w:r>
    </w:p>
    <w:p>
      <w:r>
        <w:rPr>
          <w:b/>
        </w:rPr>
        <w:t>E. 5.2</w:t>
      </w:r>
    </w:p>
    <w:p>
      <w:r>
        <w:t>Eine Prüfung der Akten ergibt, dass die Erwägungen der Vorinstanz weder in tatsächlicher noch in rechtlicher Hinsicht zu beanstanden sind. Die Ausführungen in der Beschwerde sind, wie nachstehend dargelegt, nicht geeignet, die vom BFM gezogenen Schlussfolgerungen in Frage zu stellen. So wird in der Beschwerde geltend gemacht, der Beschwerdeführer habe bereits in der Erstbefragung über seine Asylgründe berichten wollen. Die Befragerin habe jedoch gemeint, die Anhörung werde dazu da sein, die Asylgründe genauer zu erläutern. Vorliegend seien lediglich die Umstände nach der Flucht, insbesondere die Situation in Griechenland von Interesse. Trotzdem habe der Beschwerdeführer über seine Teilnahme an diversen Demonstrationen und seine Mitgliedschaft bei der PYD berichtet, habe jedoch feststellen müssen, dass dies nicht zu Protokoll genommen worden sei. Hierzu ist festzuhalten, dass für diese Behauptung im Befragungsprotokoll keinerlei Hinweise bestehen: Anlässlich der fast dreistündigen Erstbefragung wurden dem Beschwerdeführer nicht nur Fragen zur Identität, zu den Aufenthalten in anderen Ländern (im Hinblick auf eine allfällige Eröffnung eines Dublinverfahrens), den familiären Verbindungen, den eingereichten Identitätsdokumenten und der Ausreise, sondern auch Fragen zu den Asylgründen gestellt (vgl. Akten BFM A11/13 Pt. 7). Dort verneinte der Beschwerdeführer die Frage, ob es noch nicht genannte Gründe gebe, die gegen eine Rückkehr in sein Heimat- respektive Herkunftsland sprechen würden, und gab zu Protokoll, keine anderen Probleme zu haben (vgl. Akten BFM A11/13 S. 10 Pt. 7.03). Am Schluss der Befragung bezeichnete der Beschwerdeführer mit seiner Unterschrift, dass das Protokoll seinen Aussagen entspreche. Darauf hat er sich behaften zu lassen. Somit ist mit der Vorinstanz davon auszugehen, dass es sich bei den angeblichen Verfolgungsmassenahmen aufgrund von politischen Aktivitäten um ein nachgeschobenes und damit unglaubhaftes Konstrukt handelt. Diese Ansicht wird noch dadurch verstärkt, dass in der Beschwerde erstmals behauptet wird, der Beschwerdeführer sei Mitglied bei der PYD respektive habe gar eine tragende Rolle im Vorstand dieser Partei wahrgenommen. Solches wäre aber mit Sicherheit bereits bei der Erstbefragung angeführt und protokolliert worden, wenn es denn der Wahrheit entspräche. Darüber hinaus fällt auf, dass der Beschwerdeführer anlässlich der Anhörung noch an keiner Stelle behauptet hat, er sei Mitglied bei der PYD. Die auf Beschwerdeebene eingereichten Fotos belegen eine Verfolgung durch Leute des syrischen Geheimdienstes aufgrund von Parteizugehörigkeit und Demonstrationsteilnahmen nicht, können doch die Verletzungen des Beschwerdeführers in völlig anderem Zusammenhang erfolgt sein. Auch der medizinische Bericht vom 26. Mai 2014 bestätigt lediglich (...), bildet jedoch vorliegend keinen Beweis für im Heimatland erlebte asylrelevante Verfolgung. Auch dass - wie in der Beschwerde behauptet - der Beschwerdeführer sich den Pass über einen Schlepper, welcher gute Beziehungen zur Polizei gehabt habe, habe beschaffen können, muss als unglaubhaft erachtet werden, zumal diese Aussage in den Akten keine Stütze findet. So gaben beide Beschwerdeführenden übereinstimmend und im Widerspruch dazu zu Protokoll, ihre Pässe persönlich bei den zuständigen Behörden erhalten zu haben (vgl. A11/13 S. 8 Pt. 4.02; A10/12 S. 7 Pt. 4.02). Was die Probleme resultierend aus dem Treffen mit der Geliebten anbelangt, gibt der Beschwerdeführer in der Rechtsmitteleigabe selbst an, diese Beziehung habe keinen politischen Hintergrund, wodurch sie auch nicht asylrelevant sei. Eine daraus entstandene asylrechtlich relevante Verfolgungsmotivation im Sinne von Art. 3 Abs. 1 AsylG kann im Übrigen auch das Gericht nicht erkennen. Auf die in diesem Zusammenhang angeführten Widersprüche muss daher nicht näher eingegangen werden. Es kann an dieser Stelle auf eine weitergehende Auseinandersetzung mit den Ausführungen in der Beschwerde verzichtet werden. Zusammenfassend ist somit unter Verweis auf die zutreffenden Erwägungen der Vorin-stanz nicht davon auszugehen, dass die Beschwerdeführenden im Zeitpunkt der Ausreise aus dem Heimatstaat asylrelevante Verfolgungsmassnahmen erlitten respektive solche in naher Zukunft mit erheblicher Wahrscheinlichkeit zu befürchten hatten.</w:t>
      </w:r>
    </w:p>
    <w:p>
      <w:r>
        <w:rPr>
          <w:b/>
        </w:rPr>
        <w:t>E. 5.3.1</w:t>
      </w:r>
    </w:p>
    <w:p>
      <w:r>
        <w:t>Im Folgenden ist zu prüfen, ob die Beschwerdeführenden durch ihr Verhalten nach der Ausreise aus Syrien in der Schweiz Grund für eine zukünftige Verfolgung durch die syrischen Behörden gesetzt haben und deshalb (infolge subjektiver Nachfluchtgründe) die Flüchtlingseigenschaft erfüllen. 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Flüchtlinge seien; diese einschränkende Formulierung wurde vom Gesetzgeber allerdings durch den Hinweis auf den Vorbehalt der Geltung der FK neutralisiert (vgl. Art. 3 Abs. 4 in fine AsylG). Eine Person, die subjektive Nachfluchtgründe geltend macht, hat begründeten Anlass zur Furcht vor künftiger Verfolgung, wenn der Heimat- oder Herkunftsstaat mit erheblicher Wahrscheinlichkeit von ihren Aktivitäten im Ausland erfahren hat und sie deshalb bei einer Rückkehr in flüchtlingsrechtlich relevanter Weise im Sinne von Art. 3 AsylG verfolgt würde (vgl. BVGE 2009/29 E. 5.1 und 2009/28 E. 7.1 sowie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Sinne von Art. 3 AsylG befürchten muss.</w:t>
      </w:r>
    </w:p>
    <w:p>
      <w:r>
        <w:rPr>
          <w:b/>
        </w:rPr>
        <w:t>E. 5.3.2</w:t>
      </w:r>
    </w:p>
    <w:p>
      <w:r>
        <w:t>Das Bundesverwaltungsgericht hat in seinem kürzlich ergangenen Referenzurteil D-3839/2013 vom 28. Oktober 2015 (www.bvger.ch)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des Asylsuchenden, der Form des Auftritts und des Inhalts der in der Öffentlichkeit abgegebenen Erklärungen den Eindruck erweckt, dieser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Zahl von Personen, die seit Ausbruch des Bürgerkriegs aus Syrien geflüchtet seien, sei es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sich die syrischen Geheimdienste angesichts des Überlebenskampfes des Regimes primär auf die Situation im Heimatland konzentrierten. Das Bundesverwaltungsgericht geht deshalb weiterhin davon aus, dass die syrischen Geheimdienste im Ausland nicht grossflächig überwachen, sondern sich auf eine selektive und gezielte Überwachung der im Ausland lebenden Opposition fokussieren. Die Annahme, die betroffene Person habe die Aufmerksamkeit der syrischen Geheimdienste in einer Weise auf sich gezogen, welche auf eine begründete Furcht vor Verfolgung wegen exilpolitischer Tätigkeiten schliessen lasse, rechtfertigt sich deshalb nur, wenn diese sich in besonderem Mass exponiert und aus Sicht des syrischen Regimes als potenzielle Bedrohung wahrgenommen wird (vgl. a.a.O., E. 6.3.3 ff., m.w.H.).</w:t>
      </w:r>
    </w:p>
    <w:p>
      <w:r>
        <w:rPr>
          <w:b/>
        </w:rPr>
        <w:t>E. 5.3.3</w:t>
      </w:r>
    </w:p>
    <w:p>
      <w:r>
        <w:t>Die Mitgliedschaft des Beschwerdeführers bei der Gruppe Ararat, im Übrigen - wie von der Vorinstanz festgestellt - einer politisch neutralen Vereinigung, und die Teilnahme an prokurdischen Demonstrationen in der Schweiz wird von der Vorinstanz anerkannt. Es besteht kein Grund für das Gericht, dies in Frage zu stellen. Aus den eingereichten Fotos zum Beleg der Demonstrationsteilnahmen ergibt sich indessen offensichtlich keine exponierte exilpolitische Tätigkeit des Beschwerdeführers, welche über die blosse Teilnahme an Kundgebungen und Veranstaltungen hinausgehen würde. Er hat sich nicht aus der Menge der Demonstranten hervorgehoben und sich auch anderweitig nicht namentlich exponiert. Es ist daher nicht davon auszugehen, dass er aufgrund seiner exilpolitischen Aktivitäten in der Schweiz als Oppositionsgegner hätte identifiziert werden können. In der Beschwerde wird im Übrigen den diesbezüglich erfolgten Erwägungen der Vorinstanz, auf die verwiesen werden kann, nichts entgegengehalten.</w:t>
      </w:r>
    </w:p>
    <w:p>
      <w:r>
        <w:rPr>
          <w:b/>
        </w:rPr>
        <w:t>E. 5.3.4</w:t>
      </w:r>
    </w:p>
    <w:p>
      <w:r>
        <w:t>Allein die Tatsache, dass die Beschwerdeführenden in der Schweiz Asylgesuche gestellt haben, führt schliesslich nicht zur Annahme, dass sie bei der Rückkehr in ihr Heimatland mit beachtlicher Wahrscheinlichkeit eine menschenrechtswidrige Behandlung zu befürchten hätten. Zwar ist aufgrund der längeren Landesabwesenheit davon auszugehen, dass sie bei einer Wiedereinreise nach Syrien im gegenwärtigen Zeitpunkt einer Befragung durch die heimatlichen Behörden unterzogen würden. Da sie jedoch in der Vergangenheit nicht in massgeblicher Weise politisch aktiv gewesen sind, werden sie von den syrischen Behörden kaum als staatsgefährdend eingestuft werden, weshalb nicht damit zu rechnen wäre, sie hätten bei einer Rückkehr Verfolgung zu befürchten.</w:t>
      </w:r>
    </w:p>
    <w:p>
      <w:r>
        <w:rPr>
          <w:b/>
        </w:rPr>
        <w:t>E. 5.3.5</w:t>
      </w:r>
    </w:p>
    <w:p>
      <w:r>
        <w:t>Unter Berücksichtigung der gesamten Umstände folgt, dass die Beschwerdeführenden die Voraussetzungen für die Anerkennung von subjektiven Nachfluchtgründen im Sinne von Art. 54 AsylG nicht erfüllen.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Verfahrenskosten den Beschwerdeführenden aufzuerlegen (Art. 63 Abs. 1 und 5 VwVG). Indes­sen wurde der mit der Beschwerdeschrift gestellte Antrag auf unentgeltliche Prozessführung im Sinne von Art. 65 Abs. 1 VwVG mit Zwischenverfügung vom 12. Juni 2014 gutgeheissen. Somit haben die Beschwerdeführenden keine Verfahrenskosten zu tragen.</w:t>
      </w:r>
    </w:p>
    <w:p>
      <w:r>
        <w:rPr>
          <w:b/>
        </w:rPr>
        <w:t>E. 10.1</w:t>
      </w:r>
    </w:p>
    <w:p>
      <w:r>
        <w:t>Der Rechtsvertreter der unterliegenden Beschwerdeführenden, der mit Zwischenverfügung vom 12. Juni 2014 als amtlich bestellter Anwalt eingesetzt wurde (Art. 110a Abs. 1 AsylG), hat Anspruch auf ein amtliches Honorar zu Lasten der Gerichtskasse. Das Gericht legt der amtlichen Verbeiständung bei Rechtsanwälten einen Tarif von Fr. 200.- bis Fr. 220.- zugrunde.</w:t>
      </w:r>
    </w:p>
    <w:p>
      <w:r>
        <w:rPr>
          <w:b/>
        </w:rPr>
        <w:t>E. 10.2</w:t>
      </w:r>
    </w:p>
    <w:p>
      <w:r>
        <w:t>Die Entschädigung des Rechtsvertreters wird mangels Einreichung einer Kostennote unter Berücksichtigung des gebotenen und aktenkundigen Aufwandes auf pauschal Fr. 1'200.- (inkl. Auslagen und Mehrwertsteueranteil) festgesetzt. Sie ist Advokat Ozan Polatli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