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E-297/2021 vom 28. Januar 2021</w:t>
      </w:r>
    </w:p>
    <w:p>
      <w:r>
        <w:t>Bundesverwaltungsgericht, 2021-01-28, DE</w:t>
      </w:r>
    </w:p>
    <w:p>
      <w:r>
        <w:rPr>
          <w:b/>
        </w:rPr>
        <w:t xml:space="preserve">Quelle: </w:t>
      </w:r>
      <w:r>
        <w:t>https://mcp.opencaselaw.ch/entscheid/bvger_E-297_2021</w:t>
      </w:r>
    </w:p>
    <w:p>
      <w:r>
        <w:t>FR: TAF E-297/2021 du 28 janvier 2021</w:t>
      </w:r>
    </w:p>
    <w:p>
      <w:r>
        <w:t>IT: TAF E-297/2021 del 28 gennaio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Nichteintretenseintscheids entscheidet das Gericht endgültig (Art. 105 AsylG; Art. 83 Bst. d Ziff. 1 BGG).</w:t>
      </w:r>
    </w:p>
    <w:p>
      <w:r>
        <w:rPr>
          <w:b/>
        </w:rPr>
        <w:t>E. 1.3</w:t>
      </w:r>
    </w:p>
    <w:p>
      <w:r>
        <w:t>Die Beschwerde vom 19. Januar 2021 (gleichentags der Post übergeben)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Art. 50 sowie Art. 52 VwVG). Auf die Beschwerde ist einzutreten.</w:t>
      </w:r>
    </w:p>
    <w:p>
      <w:r>
        <w:rPr>
          <w:b/>
        </w:rPr>
        <w:t>E. 1.4</w:t>
      </w:r>
    </w:p>
    <w:p>
      <w:r>
        <w:t>Bezüglich der ZEMIS-Beschwerde ist die Beschwerdefrist noch nicht abgelaufen. Über ein Rechtsmittel kann jedoch vor Ablauf der Beschwerdefrist befunden werden, wenn die Rechtsmitteleingabe eindeutig als abschliessend zu verstehen und der Sachverhalt vollständig erstellt ist (vgl. D-8083/2016 vom 18. Januar 2017 sowie bereits EMARK 1997 Nr. 13 E. 1; EMARK 1996 Nr. 19 E. 3a und b). Diese Voraussetzungen sind vorliegend erfüllt.</w:t>
      </w:r>
    </w:p>
    <w:p>
      <w:r>
        <w:rPr>
          <w:b/>
        </w:rPr>
        <w:t>E. 2.1</w:t>
      </w:r>
    </w:p>
    <w:p>
      <w:r>
        <w:t>Die vorliegende Beschwerde richtet sich sowohl gegen den Nichteintretensentscheid betreffend das Asylgesuch als auch gegen die ZEMIS-Eintragung.</w:t>
      </w:r>
    </w:p>
    <w:p>
      <w:r>
        <w:rPr>
          <w:b/>
        </w:rPr>
        <w:t>E. 2.2</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2.3</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In Anwendung von Art. 37 VGG i.V.m. Art. 57 Abs. 1 VwVG sowie Art. 111a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Gemäss Art. 8 Abs. 4 Dublin-III-VO ist bei unbegleiteten Minderjährigen derjenige Staat zuständig, in welchem der Antrag auf internationalen Schutz gestellt worden ist, sofern es dem Wohl des Minderjährigen dient.</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vom 19. Juni 1992 über den Datenschutz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m.w.H.). Die ZEMIS-Verordnung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5.4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A-7615/2016 vom 30. Januar 2018 E. 3.5; vgl. ferner Urteil des BGer 1C_240/2012 vom 13. August 2012 E. 3.2.; Jan Bangert, in: Maurer-Lambrou/Blechta [Hrsg.], Datenschutzgesetz, Basler Kommentar, 3. Aufl., 2014, Art. 25/25bis N. 53 ff.).</w:t>
      </w:r>
    </w:p>
    <w:p>
      <w:r>
        <w:rPr>
          <w:b/>
        </w:rPr>
        <w:t>E. 6.1</w:t>
      </w:r>
    </w:p>
    <w:p>
      <w:r>
        <w:t>Die Vorinstanz hielt zur Begründung der angefochtenen Verfügung im Wesentlichen fest, sie erachte es als erstellt, dass der Beschwerdeführer die schweizerischen Behörden über seine Identität habe täuschen wollen. Bei der Einreichung seines Asylgesuchs habe er geltend gemacht, am (...) geboren worden zu sein. Bei der Erstbefragung habe er angegeben, seinen Geburtstag im afghanischen Kalender nicht zu kennen. Seine Eltern hätten ihm gesagt, er habe im Jahr (...) Geburtstag. Danach gefragt, bei welcher Gelegenheit seine Eltern ihm sein Geburtsdatum genannt hätten, habe er ausgeführt, er wisse nicht, wie alt er gewesen sei. Zudem seien nebst seinem Alter und seinem Geburtsdatum auch seine Angaben zu seiner Schulbildung vage und ungenau gewesen. Ferner sei er in Bulgarien mit einem anderen Geburtsdatum registriert worden als in der Schweiz. Darauf angesprochen, habe er behauptet, er sei dort mit einem Alter von (...) Jahren registriert worden, wobei aber eine andere Person die Angaben für ihn gemacht habe. Diese Aussage bleibe unbelegt, zumal die bulgarischen Behörden ausgeführt hätten, das Geburtsdatum des Beschwerdeführers sei gestützt auf seine Angaben registriert worden. Das SEM gehe davon aus, dass er in Bulgarien persönlich nach seinem Geburtsdatum oder Alter gefragt und auch verlangt worden sei, dass er diese relevanten Identitätsangaben den zuständigen Behörden persönlich habe angeben müssen. In Österreich sei er zudem mit unterschiedlichen Alias registriert worden. Die Vorbringen des Beschwerdeführers betreffend den Verlust seiner Tazkira seien unbelegt geblieben. Der eingereichten Kopie des Duplikats seiner Tazkira komme keine genügende Beweiskraft zu, da in Afghanistan viele amtliche und nicht amtliche Dokumente beliebigen Inhalts ohne Mühe entgeltlich erworben werden könnten. Soweit von der Rechtsvertretung darauf hingewiesen worden sei, das Verhalten des Beschwerdeführers entspreche nicht demjenigen einer volljährigen Person, sei dieses Indiz - mit Verweis auf die Rechtsprechung (Urteil des BVGer E-3013/2020) - schwacher Natur. Zwar könnten das Verhalten und das Erscheinungsbild Hinweise für oder gegen eine Minderjährigkeit darstellen, im vorliegenden Fall sei aber gestützt auf eine Gesamtwürdigung und dem Vorliegen von sehr starken Indizien für die Volljährigkeit von dieser auszugehen. Das vom SEM in Auftrag gegebene Altersgutachten habe ein Mindestalter des Beschwerdeführers von (...) Jahren und ein durchschnittliches Lebensalter von (...) bis (...) Jahren ergeben. Basierend auf der radiologischen Untersuchung der Schlüsselbein-Brustbeingelenke liege das wahrscheinlichste Alter bei (...) Jahren. Gemäss dem Altersgutachten sei daher beim Beschwerdeführer mit überwiegender Wahrscheinlichkeit von einer Volljährigkeit auszugehen. Das von ihm angegebene chronologische Lebensalter von (...) Jahren (bzw. inzwischen (...) Jahren) könne aufgrund der Ergebnisse der forensischen Altersschätzung jedenfalls eindeutig nicht zutreffen. Die Ausführungen der Rechtsvertretung im Rahmen des rechtlichen Gehörs vermöchten am Standpunkt, dass die Minderjährigkeit weder belegt noch glaubhaft habe gemacht werden können, nichts zu ändern. Es sei erstellt, dass der Beschwerdeführer im Zeitpunkt der Einreichung des Asylgesuchs volljährig gewesen sei. Gestützt darauf sei das Geburtsdatum des Beschwerdeführers im ZEMIS auf den (...) geändert und mit einem Bestreitungsvermerk versehen worden.</w:t>
      </w:r>
    </w:p>
    <w:p>
      <w:r>
        <w:rPr>
          <w:b/>
        </w:rPr>
        <w:t>E. 6.2</w:t>
      </w:r>
    </w:p>
    <w:p>
      <w:r>
        <w:t>Da die österreichischen Behörden das Übernahmeersuchen gestützt auf Art. 18 Abs. 1 Bst. b Dulin-III-VO gutgeheissen hätten, liege die Zuständigkeit für das weitere Verfahren bei Österreich. Der indirekt geäusserte Wunsch des Beschwerdeführers nach einem Verbleib in der Schweiz habe keinen Einfluss auf die Zuständigkeit. Es lägen keine Hinweise dafür vor, dass Österreich seinen völkerrechtlichen Verpflichtungen nicht nachkomme. Ebenso wenig lägen Gründe für die Annahme gemäss Art. 3 Abs. 2 Dublin-III-VO vor, dass das Asylverfahren und die Aufnahmebedingungen für Asylsuchende in Österreich Schwachstellen aufweise, die eine Gefahr einer unmenschlichen oder entwürdigenden Behandlung im Sinne von Art. 4 der EU-Grundrechtecharta und Art. 3 der Europäischen Menschenrechtskonvention (EMRK) mit sich bringen würden. Das Land habe die Richtlinien 2013/32/EU (Verfahrensrichtlinie), 2011/95/EU (Qualifikationsrichtlinie) und 2013/33/EU (Aufnahmerichtlinie) ohne Beanstandungen von Seiten der Europäischen Kommission umgesetzt. Es sei sowohl Signatarstaat des Abkommens vom 28. Juli 1951 über die Rechtsstellung der Flüchtlinge (Flüchtlingskonvention) als auch der EMRK. Es lägen keine konkreten Anhaltspunkte dafür vor, dass es sich nicht an seine völkerrechtlichen Verpflichtungen halten und die Asyl- und Wegweisungsverfahren nicht korrekt durchführen würde. Es lägen keine systemischen Mängel in Österreichs Asyl- und Aufnahmesystem vor. Es sei nicht davon auszugehen, der Beschwerdeführer würde bei einer Überstellung dorthin gravierenden Menschenrechtsverletzungen im Sinne von Art. 3 Abs. 2 VO Dublin und Art. 3 EMRK ausgesetzt werden, geriete in eine existenzielle Notlage oder würde ohne Prüfung seines Asylgesuchs und unter Verletzung des Non-Refoulement-Gebots in seinen Heimat- oder Herkunftsstaat überstellt. Weiter lägen auch keine Gründe nach Art. 16 Abs. 1 Dublin-III-VO vor, welche die Schweiz verpflichten würden, sein Asylgesuch zu prüfen. Der Beschwerdeführer habe angegeben, an (...) und (...) zu leiden, wogegen er Medikamente erhalten habe. Gemäss Abklärung bei der Unterkunft seien keine Arztberichte vorhanden und es seien keine Arzttermine geplant. Ferner sei darauf hinzuweisen, dass Österreich über eine ausreichende medizinische Infrastruktur verfüge und gemäss Art. 19 Abs. 1 der Richtlinie 2013/33/EU des Europäischen Parlaments und des Rates vom 26. Juni 2013 (sogenannte Aufnahmerichtlinie)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lägen keine Hinweise vor, wonach Österreich dem Beschwerdeführer eine medizinische Behandlung verweigert hätte oder zukünftig verweigern würde. Der Beschwerdeführer habe in der Erstbefragung auch explizit angegeben, in Österreich Medikamente erhalten zu haben. Somit sei er dort medizinisch betreut worden. Für das weitere Dublin-Verfahren sei einzig die Reisefähigkeit ausschlaggebend. Diese werde erst kurz vor der Überstellung definitiv beurteilt. Zudem trage das SEM dem aktuellen Gesundheitszustand des Beschwerdeführers bei der Organisation der Überstellung nach Österreich Rechnung, indem es die österreichischen Behörden im Sinne von Art. 31 und Art. 32 Dublin-III-VO vor der Überstellung über seinen Gesundheitszustand und die notwendige medizinische Behandlung informiere. In Würdigung der Akten und der vom Beschwerdeführer geäusserten Umstände ergäben sich somit keine Gründe für die Anwendung der Souveränitätsklausel im Sinne von Art. 29a Abs. 3 der Asylverordnung 1 vom 11. August 1999 (AsylV 1, SR 142.311) i.V.m. Art. 17 Abs. 1 Dublin-III-VO.</w:t>
      </w:r>
    </w:p>
    <w:p>
      <w:r>
        <w:rPr>
          <w:b/>
        </w:rPr>
        <w:t>E. 7.1</w:t>
      </w:r>
    </w:p>
    <w:p>
      <w:r>
        <w:t>Streitgegenstand des vorliegenden Verfahrens ist die Frage, ob das SEM zu Recht von der Volljährigkeit des Beschwerdeführers ausgegangen ist respektive zu Recht das Geburtsdatum (...) im ZEMIS eingetragen hat. Die Beschwerde, die auch gegen den Nichteintretensentscheid - mithin die Wegweisung nach Österreich gerichtet ist - wurde einzig damit begründet, dass das SEM zu Unrecht von der Volljährigkeit des Beschwerdeführers ausgehe.</w:t>
      </w:r>
    </w:p>
    <w:p>
      <w:r>
        <w:rPr>
          <w:b/>
        </w:rPr>
        <w:t>E. 7.2</w:t>
      </w:r>
    </w:p>
    <w:p>
      <w:r>
        <w:t>Im Asylverfahren ist die Minderjährigkeit - der allgemeinen asylrechtlichen Beweisregel folgend - von der beschwerdeführenden Person zumindest glaubhaft zu machen (vgl. BVGE 2018 VI/3 E. 3 und 4.2.3). Über die Glaubhaftigkeit ist im Rahmen einer Gesamtwürdigung zu befinden.</w:t>
      </w:r>
    </w:p>
    <w:p>
      <w:r>
        <w:rPr>
          <w:b/>
        </w:rPr>
        <w:t>E. 7.3</w:t>
      </w:r>
    </w:p>
    <w:p>
      <w:r>
        <w:t>Gegen die Minderjährigkeit des Beschwerdeführers spricht vorliegend insbesondere die forensische Altersschätzung, welche zu einem eindeutigen Fazit gelangt, wonach das wahrscheinlichste Alter des Beschwerdeführers bei (...) Jahren und sein Mindestalter bei (...) Jahren liege. Das Altersgutachten weist keinerlei Mängel auf und ist demnach ein starkes Indiz für das von der Vorinstanz festgelegte Alter. In Bulgarien hat der Beschwerdeführer ein anderes Geburtsdatum angegeben, weshalb Zweifel an der Glaubwürdigkeit seiner Aussagen bestehen. Sein Einwand, eine andere Person habe damals diese Angaben für ihn gemacht, mag, wie bereits von der Vorinstanz festgestellt, nicht zu überzeugen. Soweit von der Vorinstanz gegen den Beschwerdeführer angeführt wurde, er sei in Österreich mit verschiedenen Alias-Namen registriert worden, wird in der Beschwerde dargetan, diese entsprächen einer unterschiedlichen Abfolge der Namen des Beschwerdeführers (Vor- und Nachnamen, Name des Vaters). Dies erscheint plausibel. Die verschiedenen Namensangaben sind daher nicht als irreführende Angaben des Beschwerdeführers zu beurteilen. Ein weiteres Indiz gegen die Minderjährigkeit bildet das Aussehen des Beschwerdeführers. Zwar ist das Aussehen grundsätzlich als schwaches Indiz zu beurteilen (vgl. Urteil des BVGer E-3013/2020 vom 8. Juli 2020 E. 4). Aus den Akten geht aber hervor, dass der Beschwerdeführer offenbar selbst davon ausgeht, er sehe älter aus, als er angegeben hat. So wurde bereits an der Erstbefragung angedeutet, er habe nicht das Aussehen eines (...)-Jährigen. Woraufhin er entgegnete, wer warmes Blut habe, habe frühen Bartwuchs. Die Ausführungen in der Rechtsmitteleingabe, der Beschwerdeführer sehe deutlich jünger aus, als das im Gutachten ermittelte Mindestalter, vermag nach dem Gesagten nicht zu überzeugen. Der Beschwerdeführer konnte keine originalen Identitätsausweise vorlegen, um sein Alter beziehungsweise sein Geburtsdatum zu belegen. Seine Schilderungen wie er die Tazkira verloren habe und schliesslich doch noch eine Fotografie eines Duplikats habe erhältlich machen können, vermögen nicht zu überzeugen. Er konnte denn auch nicht angeben, wann beziehungsweise in welchem Zusammenhang seine Tazkira ausgestellt worden sei (SEM-Akten 1080296 A17/14 Ziff. 4.03). An der Erstbefragung konnte er - abgesehen davon, dass er behauptete, im Jahr 2005 geboren worden zu sein - keinerlei Aussagen zu seinem Alter, zum Zeitpunkt als er sein Geburtsdatum erfahren habe und zu seiner Schulbildung machen. Seine schlichte Behauptung seine Eltern hätten ihm gesagt, er sei im Jahr 2005 geboren (a.a.O. Ziff. 1.06), kann vor dem Hintergrund, dass er sein Geburtsdatum im afghanischen Kalender nicht kennt und auch sonst keinerlei chronologische Angaben machen konnte, nicht geglaubt werden. In der Beschwerde wird angeführt, im afghanischen Kontext sei es nicht unüblich, dass der Beschwerdeführer nur wenig Angaben zu seinem Alter machen könne, da dem Geburtsdatum keine grosse Bedeutung beigemessen werde. Gerade darum erstaunt es aber umso mehr, dass er angeblich weiss, dass er nach gregorianischem Kalender im Jahr 2005 geboren sei, er aber keinerlei weitere Ausführungen dazu machen kann. Beispielsweise, weshalb er dann gerade weiss, wann er geboren wurde, und in welchem Zusammenhang ihm dies erklärt wurde. Entgegen der in der Beschwerde vertretenen Ansicht hat der Beschwerdeführer nämlich keine konstanten, sondern nur knappe Angaben gemacht. Dass er in Österreich - im Gegensatz zu seiner Registrierung in Bulgarien - ebenfalls angegeben hat, er sei im Jahr 2005 geboren, vermag daran nichts zu ändern. In der Beschwerde wird eingewendet, der Beschwerdeführer verhalte sich nicht wie eine volljährige Person. Er wirke vielmehr wie ein Kind, welchem alles in altersgerechter Sprache erklärt werden müsse. So habe er die Fragen in den Erstbefragung oft nicht verstanden und habe gedacht, die Dolmetscherin beziehungsweise die Befragerin sei böse auf ihn. Dass der Beschwerdeführer das Weltbild eines Kindes habe, habe sich auch an der Besprechung mit der Rechtsvertretung gezeigt. Er habe mit Unverständnis und trotzigem Verhalten reagiert. Dazu ist festzuhalten, dass ein solches Verhalten nicht alleine auf eine Minderjährigkeit deutet, können doch auch Erwachsene aus verschiedenen Gründen durchaus ein kindliches, unselbständiges Verhalten aufweisen. Eine Volljährigkeit ist aufgrund dieses Verhaltens des Beschwerdeführers jedenfalls nicht auszuschliessen.</w:t>
      </w:r>
    </w:p>
    <w:p>
      <w:r>
        <w:rPr>
          <w:b/>
        </w:rPr>
        <w:t>E. 7.4</w:t>
      </w:r>
    </w:p>
    <w:p>
      <w:r>
        <w:t>Es ist unzweifelhaft, dass der Beschwerdeführer nicht, wie angegeben, aktuell (...) Jahre alt ist. Sodann ergibt eine Würdigung, dass die Argumente, die gegen die Minderjährigkeit des Beschwerdeführers sprechen, jene, die dafür sprechen, deutlich überwiegen. Es ist dem Beschwerdeführer nicht gelungen, seine Minderjährigkeit glaubhaft zu machen. Ein Zweifelsfall, wie in der Beschwerde vorgebracht, der die Annahme der Minderjährigkeit des Beschwerdeführers aufdrängen würde, liegt gerade nicht vor.</w:t>
      </w:r>
    </w:p>
    <w:p>
      <w:r>
        <w:rPr>
          <w:b/>
        </w:rPr>
        <w:t>E. 8.1</w:t>
      </w:r>
    </w:p>
    <w:p>
      <w:r>
        <w:t>Die Minderjährigkeit des Beschwerdeführers wird als einziges Argument gegen die Überstellung nach Österreich angeführt. Aus den Akten sind keine anderen Gründe ersichtlich, welche eine Zuständigkeit der Schweiz begründen könnten, wobei auf die zutreffenden Erwägungen in der angefochtenen Verfügung verwiesen werden kann (oben E. 6). Da dem SEM bei der Anwendung von Art. 29a Abs. 3 AsylV 1 Ermessen zukommt (vgl. BVGE 2015/9 E. 7 f.) und den Akten keine Hinweise auf eine gesetzeswidrige Ermessensausübung (vgl. Art. 106 Abs. 1 Bst. a AsylG) durch die Vorinstanz zu entnehmen sind, enthält sich das Gericht weiterer Ausführungen zur Frage eines Selbsteintritts.</w:t>
      </w:r>
    </w:p>
    <w:p>
      <w:r>
        <w:rPr>
          <w:b/>
        </w:rPr>
        <w:t>E. 8.2</w:t>
      </w:r>
    </w:p>
    <w:p>
      <w:r>
        <w:t>Die Vorinstanz ist nach dem Gesagten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Österreich angeordnet (Art. 32 Bst. a AsylV 1).</w:t>
      </w:r>
    </w:p>
    <w:p>
      <w:r>
        <w:rPr>
          <w:b/>
        </w:rPr>
        <w:t>E. 9.1</w:t>
      </w:r>
    </w:p>
    <w:p>
      <w:r>
        <w:t>Zum gleichen Ergebnis gelangt das Gericht bei Berücksichtigung der datenschutzrechtlichen Grundsätze. Vorliegend lässt sich das exakte Geburtsdatum des Beschwerdeführers nicht beweisen. Somit sind diejenigen Daten einzutragen, welche am wahrscheinlichsten - also überwiegend wahrscheinlich - sind.</w:t>
      </w:r>
    </w:p>
    <w:p>
      <w:r>
        <w:rPr>
          <w:b/>
        </w:rPr>
        <w:t>E. 9.2</w:t>
      </w:r>
    </w:p>
    <w:p>
      <w:r>
        <w:t>Aufgrund des Gutachtens, welches festhält, dass das wahrscheinlichste Alter des Beschwerdeführers bei (...) Jahren und sein Mindestalter bei (...) Jahren liege, und welches zudem festhält, dass sich das von ihm angegebene Alter mit den erhobenen Befunden nicht vereinbaren lasse, sowie dem Umstand, dass der Beschwerdeführer keine geeigneten Dokumente betreffend sein Alter einreichte, ohne dies nachvollziehbar erklären zu können, erscheint das vom SEM erfasste Geburtsdatum insgesamt wahrscheinlicher als das vom Beschwerdeführer angegebene, welches lediglich auf seinen nicht glaubhaften Angaben basiert und ansonsten keine Stütze findet.</w:t>
      </w:r>
    </w:p>
    <w:p>
      <w:r>
        <w:rPr>
          <w:b/>
        </w:rPr>
        <w:t>E. 9.3</w:t>
      </w:r>
    </w:p>
    <w:p>
      <w:r>
        <w:t>Zusammenfassend ist zwar weder die Richtigkeit des im ZEMIS eingetragenen Geburtsdatums noch die des vom Beschwerdeführer behaupteten Geburtsdatums bewiesen. Aufgrund aller Beweismittel und Indizien steht aber fest, dass die Volljährigkeit des Beschwerdeführers wahrscheinlicher ist als die behauptete Minderjährigkeit. Das im ZEMIS eingetragene Geburtsdatum mit (...) ist daher unverändert zu belassen und weiterhin mit einem Bestreitungsvermerk zu versehen.</w:t>
      </w:r>
    </w:p>
    <w:p>
      <w:r>
        <w:rPr>
          <w:b/>
        </w:rPr>
        <w:t>E. 10.1</w:t>
      </w:r>
    </w:p>
    <w:p>
      <w:r>
        <w:t>Aufgrund der vorstehenden Erwägungen erweist sich der Sachverhalt als hinreichend abgeklärt, womit das Eventualbegehren um Rückweisung der Sache zur vollständigen Abklärung des Sachverhalts abzuweisen ist.</w:t>
      </w:r>
    </w:p>
    <w:p>
      <w:r>
        <w:rPr>
          <w:b/>
        </w:rPr>
        <w:t>E. 10.2</w:t>
      </w:r>
    </w:p>
    <w:p>
      <w:r>
        <w:t>Die angefochtene Verfügung verletzt Bundesrecht nicht und ist auch sonst nicht zu beanstanden. Die Beschwerde ist abzuweisen.</w:t>
      </w:r>
    </w:p>
    <w:p>
      <w:r>
        <w:rPr>
          <w:b/>
        </w:rPr>
        <w:t>E. 11.1</w:t>
      </w:r>
    </w:p>
    <w:p>
      <w:r>
        <w:t>Der Beschwerdeführer beantragt die Gewährung der unentgeltlichen Prozessführung (Art. 65 Abs. 1 VwVG). Aufgrund der vorstehenden Erwägungen ergibt sich, dass seine Begehren als aussichtlos zu gelten haben. Damit ist eine der kumulativ zu erfüllenden Voraussetzungen nicht gegeben, weshalb dem Gesuch nicht stattzugeben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11.3</w:t>
      </w:r>
    </w:p>
    <w:p>
      <w:r>
        <w:t>Mit dem vorliegenden Urteil sind die Anträge auf Verzicht auf die Erhebung eines Kostenvorschusses und auf Gewährung der aufschiebenden Wirkung gegenstandlos geworden.</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