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E-2979/2016 vom 20. Mai 2016</w:t>
      </w:r>
    </w:p>
    <w:p>
      <w:r>
        <w:t>Bundesverwaltungsgericht, 2016-05-20, DE</w:t>
      </w:r>
    </w:p>
    <w:p>
      <w:r>
        <w:rPr>
          <w:b/>
        </w:rPr>
        <w:t xml:space="preserve">Quelle: </w:t>
      </w:r>
      <w:r>
        <w:t>https://mcp.opencaselaw.ch/entscheid/bvger_E-2979_2016</w:t>
      </w:r>
    </w:p>
    <w:p>
      <w:r>
        <w:t>FR: TAF E-2979/2016 du 20 mai 2016</w:t>
      </w:r>
    </w:p>
    <w:p>
      <w:r>
        <w:t>IT: TAF E-2979/2016 del 20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Auffassung des Gerichts hinterlässt die Argumentation der Vor­instanz im Asylpunkt nach Durchsicht der Akten im Ergebnis einen überzeugenden und praxiskonformen Eindruck (vgl. angefochtene Verfügung S. 2 f.). Insbesondere in Bezug auf den Zeitpunkt und die Begleitumstände der angeblichen Drohungen durch den Bruder des Beschwerdeführers erweisen sich die Aussagen der Beschwerdeführenden als auffallend widersprüchlich, detailarm und vage. Weiter erschüttert wird die Glaubhaftigkeit ihrer Asylvorbringen durch die klar widersprüchlichen Angaben des Beschwerdeführers zum Zeitpunkt, in welchem seine Familie angeblich Kenntnis von seiner Eheschliessung erhielt, sowie zu seiner ethnischen Zugehörigkeit, welche angeblich der Hauptgrund für die Ablehnung der Beschwerdeführerin durch seine Familie ist. Die Ausführungen in der Beschwerdeeingabe vermögen die in der angefochtenen Verfügung einlässlich dargelegten zahlreichen Widersprüche und Ungereimtheiten in den Vorbringen der Beschwerdeführenden nicht auszuräumen. Der blosse Verweis auf die starke Nervosität des Beschwerdeführers bei seiner Anhörung ist nicht stichhaltig, zumal sich hierfür aus dem Anhörungsprotokoll keine Hinweise ergeben und auch die Ausführungen der Beschwerdeführerin Ungereimtheiten aufweisen. Zur Vermeidung von Wiederholungen kann im Übrigen auf die Ausführungen der Vorinstanz verwiesen werden. In Übereinstimmung mit dieser ist festzustellen, dass sich den Vorbringen der Beschwerdeführenden keine glaubhaften Hinweise auf das Bestehen einer begründeten Furcht vor Verfolgung in asylrelevantem Ausmass entnehmen lassen.</w:t>
      </w:r>
    </w:p>
    <w:p>
      <w:r>
        <w:rPr>
          <w:b/>
        </w:rPr>
        <w:t>E. 5.2</w:t>
      </w:r>
    </w:p>
    <w:p>
      <w:r>
        <w:t>Die beiden nach Beschwerdeerhebung eingereichten Wohnsitzbestätigungen vom Mai 2013 belegen, dass die Beschwerdeführenden damals - wie von ihnen bei den Anhörungen zu Protokoll gegeben - im Dorf D._______ (Provinz E._______) gelebt haben. Der in Form einer Kopie nachgereichte Haftbefehl vom (...) 2013 ist hingegen mit ihren Angaben offensichtlich nicht vereinbar: Die Beschwerdeführenden hatten nie angegeben, dass gegen sie im Jahr 2013 eine Anzeige eingereicht worden wäre, weil "der Vater von A._______ [in] die Heirat seines Sohnes mit B._______ nicht eingewilligt" habe, und sie deshalb zur Verhaftung ausgeschrieben worden seien. Nachdem sie sich stets in dem im Haftbefehl erwähnten Dorf "D._______" aufgehalten haben, hätte dieser Auftrag im Übrigen zweifellos ausgeführt werden können - auch von einer Verhaftung habe sie indessen nichts berichtet. Schliesslich ist das angebliche amtliche Dokument auch aus anderen Gründen kaum nachvollziehbar:Einerseits wäre schwer vorstellbar, dass die kurdischen Justizbehörden auf eine solche Anzeige eines Angehörigen hin gleich direkt zur Verhaftung der Angezeigten schreiten würde; andererseits enthält das Dokument die in diesem Verfahrenszeitpunkt unsinnige Formulierung "Das Gericht hat entschieden, die beiden zu verhaften und gemäss Art. 44 zu verurteilen". Schliesslich wird die Anzeige im Haftbefehl von Anfang 2013 damit begründet, dass der Vater mit der Heirat nicht einverstanden sei, was sich schwerlich mit der wiederholten Aussage des Beschwerdeführers vereinbaren lässt, sein Vater sei im Jahr 2003 verstorben (vgl. Protokoll Anhörung Beschwerdeführer, S. 8 und 9); dies umso weniger, nachdem die Beschwerdeführenden am (...) 2004 geheiratet haben wollen (vgl. Protokolle Befragung zur Person, je S. 3). Diesem Beweismittel ist unter diesen Umständen jeder Beweiswert abzusprechen, und es vermag an den vorstehenden Erwägungen nichts zu ändern.</w:t>
      </w:r>
    </w:p>
    <w:p>
      <w:r>
        <w:rPr>
          <w:b/>
        </w:rPr>
        <w:t>E. 5.3</w:t>
      </w:r>
    </w:p>
    <w:p>
      <w:r>
        <w:t>Die Ausführungen in der Beschwerdeschrift zur Schutzfähigkeit und zum Schutzwillen der nordirakischen Behörden sowie zum Vorliegen einer innerstaatlichen Schutzalternative und die von ihnen eingereichten Beweismittel erweisen sich bei dieser Sachlage als unbehelflich.</w:t>
      </w:r>
    </w:p>
    <w:p>
      <w:r>
        <w:rPr>
          <w:b/>
        </w:rPr>
        <w:t>E. 5.4</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Herkunftsregion der Beschwerdeführenden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Gemäss Rechtsprechung des Gerichts liegt aktuell in der Autonomen Kurdischen Region (KRG-Gebiet) keine Situation allgemeiner Gewalt im Sinn von Art. 83 Abs. 4 AuG vor, und der Wegweisungsvollzug gilt für aus dieser Region stammende Kurden weiterhin als zumutbar, sofern begünstigende individuelle Faktoren vorliegen (vgl. Urteil des BVGer E-3737/2015, als Referenzurteil publiziert, E. 7.4 mit Verweis auf BVGE 2008/5). Die Beschwerdeführerin ist kurdischer Ethnie. Der Beschwerdeführer machte im erstinstanzlichen Verfahren widersprüchliche Angaben zu seiner Ethnie sowie dem Zeitpunkt seines angeblichen Umzugs von seinem Geburtsort im Zentralirak in das KRG-Gebiet. Es kann aufgrund der Aktenlage aber jedenfalls davon ausgegangen werden, dass er sich seit frühestem Kindesalter im Nordirak aufgehalten und sich dort weitestgehend assimiliert hat. Die Annahme einer Gefährdung des Beschwerdeführers im Nordirak aufgrund seiner angeblichen ethnischen Herkunft erscheint deshalb nicht gerechtfertigt. Im Weiteren sind die Beschwerdeführenden jung und aus den Akten ergeben sich keine Hinweise auf relevante gesundheitliche Probleme. Die Beschwerdeführerin gab anlässlich der BzP zu Protokoll, dass nebst ihren Eltern (...) Schwestern und (...) Brüder in ihrem Heimatdorf D._______ leben würden (Akten SEM A4 S. 5). Dass, wie in der Beschwerdeschrift vorgebracht, nur rund ein halbes Jahr später nur noch ihre gebrechliche Mutter sich in D._______ aufhalten soll, muss als unplausibel und damit unglaubhaft erachtet werden. Es kann demnach davon ausgegangen werden, dass die Beschwerdeführenden in ihrem Herkunftsort über ein tragfähiges soziales Netz verfügen, auf dessen Unterstützung sie zählen können. 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Die Anträge auf Gewährung der unentgeltlichen Prozessführung gemäss Art. 65 Abs. 1 VwVG und auf Beiordnung des Rechtsvertreters der Beschwerdeführenden als unentgeltlicher Rechtsbeistand im Sinne von Art. 110a Abs. 1 AsylG sind abzuweisen, nachdem die Rechtsbegehren sich als aussichtslos erwiesen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