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E-2978/2024 vom 27. Juni 2024</w:t>
      </w:r>
    </w:p>
    <w:p>
      <w:r>
        <w:t>Bundesverwaltungsgericht, 2024-06-27, FR</w:t>
      </w:r>
    </w:p>
    <w:p>
      <w:r>
        <w:rPr>
          <w:b/>
        </w:rPr>
        <w:t xml:space="preserve">Quelle: </w:t>
      </w:r>
      <w:r>
        <w:t>https://mcp.opencaselaw.ch/entscheid/bvger_E-2978_2024</w:t>
      </w:r>
    </w:p>
    <w:p>
      <w:r>
        <w:t>FR: TAF E-2978/2024 du 27 juin 2024</w:t>
      </w:r>
    </w:p>
    <w:p>
      <w:r>
        <w:t>IT: TAF E-2978/2024 del 27 giugno 2024</w:t>
      </w:r>
    </w:p>
    <w:p>
      <w:pPr>
        <w:pStyle w:val="Heading2"/>
      </w:pPr>
      <w:r>
        <w:t>Regeste</w:t>
      </w:r>
    </w:p>
    <w:p>
      <w:r>
        <w:t>Protection des données</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Subordonné au Département fédéral de justice et police (DFJP), le SEM constitue une unité de l'administration fédérale au sens de la let. d de cette disposition. Sa décision du 15 avril 2024, qui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Le présent litige porte sur la rectification de la date de naissance du recourant dans SYMIC. Il s'agit ainsi d'une procédure en matière de rectification des données personnelles, au sens de la LPD (RS 235.1), puisque la date de naissance du recourant en est une (art. 4 al. 2 let. a de l'ordonnance du 12 avril 2006 sur le système d'information central sur la migration [ci-après : ordonnance SYMIC ; RS 142.513]). Dans cette matière, le Tribunal ne statue pas de manière définitive, une voie de droit étant ouverte au Tribunal fédéral (art. 82 ss LTF [RS 173.110] ; cf. arrêt du TF 1C_452/2021 du 23 novembre 2022 consid. 1).</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1.5</w:t>
      </w:r>
    </w:p>
    <w:p>
      <w:r>
        <w:t>Le recours étant d’emblée infondé, il est renoncé à un échange d’écritures (art. 57 al. 1 PA).</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w:t>
      </w:r>
    </w:p>
    <w:p>
      <w:r>
        <w:t>E-2978/2024 Page 5</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parmi d’autres,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t>E-2978/2024 Page 6</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4.1</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autrement dit hautement probable – au sens de l'art. 7 LAsi, sous peine d'en supporter les conséquences juridiques (cf. ATAF 2009/54 consid. 4.1 et réf. cit. ; arrêt du Tribunal F-742/2020 du 17 février 2020 consid. 4.2 et réf. cit.).</w:t>
      </w:r>
    </w:p>
    <w:p>
      <w:r>
        <w:rPr>
          <w:b/>
        </w:rPr>
        <w:t>E. 4.2</w:t>
      </w:r>
    </w:p>
    <w:p>
      <w:r>
        <w:t>En l’occurrence, l’autorité inférieure a constaté, à raison, que le recourant n'avait pas déposé des papiers d'identité au sens de l'art. 1a let. c de l'ordonnance 1 du 11 août 1999 sur l'asile (OA 1, RS 142.311) ou d'autres documents lui permettant de prouver ou du moins de rendre vraisemblable la date de naissance alléguée. Selon cette disposition, est un papier ou une pièce d’identité tout document officiel, comportant une photographie, délivré dans le but de prouver l’identité du détenteur, qui atteste en particulier sa date de naissance. A cet égard, la photocopie produite d’une tazkira (partiellement illisible), qui indique qu’il était âgé de (…) ans au moment de son établissement (en l’an […], selon le calendrier afghan), n'est guère apte à prouver ou à rendre vraisemblable la date de naissance alléguée. En effet, selon la jurisprudence constante, la pièce d’identité afghane a une valeur probatoire extrêmement réduite, dès lors que les informations qu’elle contient ne sont pas toujours fiables et qu’elle peut être aisément falsifiée ou achetée (cf. ATAF 2013/30 consid. 4.2.2 ; arrêt du Tribunal D-2513/2023 du 29 août 2023 consid. 4.2.2 et réf. cit.). A cela s’ajoute que ce moyen de preuve a été offert sous forme de photocopie, ce qui augmente encore les</w:t>
      </w:r>
    </w:p>
    <w:p>
      <w:r>
        <w:t>E-2978/2024 Page 7 possibilités de falsification. Dans ces conditions, cette pièce ne constitue tout au plus qu’un indice sur l’âge du recourant, à prendre en compte dans une appréciation d’ensemble.</w:t>
      </w:r>
    </w:p>
    <w:p>
      <w:r>
        <w:rPr>
          <w:b/>
        </w:rPr>
        <w:t>E. 4.3</w:t>
      </w:r>
    </w:p>
    <w:p>
      <w:r>
        <w:t>En l’absence de preuve formelle, il reste à examiner si le SEM était fondé à tenir le recourant pour majeur sur la base de ses déclarations ainsi que sur l’ensemble des indices au dossier.</w:t>
      </w:r>
    </w:p>
    <w:p>
      <w:r>
        <w:rPr>
          <w:b/>
        </w:rPr>
        <w:t>E. 4.4</w:t>
      </w:r>
    </w:p>
    <w:p>
      <w:r>
        <w:t>Dans sa décision, le SEM a d’abord constaté que l’âge indiqué par l’intéressé en Suisse ne correspondait pas à celui donné aux autorités françaises. En effet, en 2022, il s’était annoncé auprès d’elles comme étant né le (…) 2003, ce qui ressortait également d’une attestation de demande d’asile établie en France, en septembre 2023. Il a écarté les explications données par le recourant lors de son audition, selon lesquelles il n’avait pas été assisté par un interprète lors de l’enregistrement de sa demande d’asile en France et avait demandé en vain la modification de sa date de naissance sur la base d’une copie de sa tazkira. Le SEM en a conclu que les autorités françaises le considéraient comme majeur et n’auraient pas accepté de le reprendre en charge si elles doutaient de sa majorité. L’autorité intimée a en outre exposé qu’une expertise médico-légale ne se justifiait pas dans le cas d’espèce.</w:t>
      </w:r>
    </w:p>
    <w:p>
      <w:r>
        <w:rPr>
          <w:b/>
        </w:rPr>
        <w:t>E. 4.5</w:t>
      </w:r>
    </w:p>
    <w:p>
      <w:r>
        <w:t>Dans son recours, l’intéressé soutient qu’au moment du relevé de ses empreintes digitales en France, et alors qu’il n’était pas assisté par un interprète, les autorités auraient inscrit une date de naissance fixée uniquement sur la base de son apparence. Ce ne serait que plus tard, après que des amis aient attiré son attention sur l’année de naissance qui avait été enregistrée, qu’il se serait procuré une copie de sa tazkira depuis l’Afghanistan. Entendu par la suite par les autorités d’asile françaises, cette fois en présence d’un interprète, il aurait relevé que la date de naissance retenue était erronée et produit la copie de la tazkira précitée, mais en vain. Il se serait vu notifier une décision négative. Le recourant soutient encore que le SEM n’était pas habilité à se baser uniquement sur la date retenue par les autorités françaises et devait le soumettre à une expertise médico- légale tendant à déterminer son âge.</w:t>
      </w:r>
    </w:p>
    <w:p>
      <w:r>
        <w:rPr>
          <w:b/>
        </w:rPr>
        <w:t>E. 4.6</w:t>
      </w:r>
    </w:p>
    <w:p>
      <w:r>
        <w:t>De son côté, après examen des pièces au dossier, le Tribunal n’a pas de motifs de s’écarter des conclusions du SEM. En effet, lors de son audition du 15 février 2024, le recourant n’a fourni aucune indication permettant de déterminer son âge avec précision.</w:t>
      </w:r>
    </w:p>
    <w:p>
      <w:r>
        <w:t>E-2978/2024 Page 8 Entendu sur cette question, il a certes déclaré être né le (…) mois de l’année (…) selon le calendrier afghan, ce qui correspond à (…) 2006 ou (…) 2007, soulignant avoir appris sa date de naissance par son père. Toutefois, interrogé sur son âge lors de différentes étapes de sa vie, il s’est montré incapable de fournir des réponses un tant soit peu précises. Ainsi, questionné en particulier sur l’assassinat de son père par les talibans, un évènement pour le moins marquant, il a exposé ne pas se rappeler de la date ni même de l’année et estimé qu’il devait alors avoir "environ 14 ans" (cf. procès-verbal de l’audition sur les données personnelles, pt 1.16.04). On peut concevoir qu’une personne, qui n’aurait pas été scolarisée, comme le recourant, soit peu nuancée dans ses propos et ne parvienne pas à calculer son âge à un moment donné. Or, la lecture du procès-verbal d’audition ne donne en l’occurrence pas l’impression que l’intéressé serait totalement incapable de calculer ou de retenir des dates. A titre d’exemple, il a été en mesure d’indiquer la date précise de son départ d’Afghanistan, tout comme celle de l’enregistrement de ses empreintes digitales en France et ce bien que ces deux événements remontent à l’année 2022 (cf. ibidem, pts 2.03 et 5.01). Par ailleurs, il a su indiquer combien de temps il avait mis pour rejoindre la France depuis l’Afghanistan ("deux mois et dix jours", ibidem pt 5.01) ainsi que le nombre de mois qui avaient passé depuis le rejet de sa demande d’asile par ce premier pays et son arrivée en Suisse ("environ quatre mois", ibidem pt 2.06). Ces constats amènent déjà le Tribunal à douter de la crédibilité de l’intéressé. Aussi et surtout, comme l’a relevé le SEM, le fait que les autorités françaises l’aient enregistré comme étant né le (…) 2003 et le considèrent dès lors clairement comme majeur, apparaît en l’occurrence déterminant. Conformément à ses déclarations, l’intéressé aurait été auditionné par les autorités françaises avec l’aide d’un interprète, aurait pu indiquer son âge réel et déposer une copie de sa tazkira, ainsi qu’il l’a fait en Suisse. Néanmoins, lesdites autorités n’auraient pas accepté de modifier sa date de naissance, le considérant comme majeur dans une décision finale rejetant sa demande d’asile. Contrairement à ce qu’il affirme dans son recours, il ne ressort pas du dossier qu’il aurait concrètement entrepris des démarches auprès des autorités françaises pour contester et faire modifier sa date de naissance. La France l’a toujours considéré comme majeur, sans émettre de doute à ce sujet, faute de quoi elle l’aurait mentionné au cours de ses échanges avec les autorités suisses dans le cadre de la reprise en charge de l’intéressé, celles-ci ayant insisté sur le fait que le recourant avait déclaré être mineur.</w:t>
      </w:r>
    </w:p>
    <w:p>
      <w:r>
        <w:t>E-2978/2024 Page 9</w:t>
      </w:r>
    </w:p>
    <w:p>
      <w:r>
        <w:rPr>
          <w:b/>
        </w:rPr>
        <w:t>E. 4.7</w:t>
      </w:r>
    </w:p>
    <w:p>
      <w:r>
        <w:t>Sur la base de ce qui précède et au vu du dossier, le Tribunal considère que c’est à bon droit que le SEM a retenu que l’intéressé n’avait pas rendu vraisemblable être né le (…) 2007, le recours ne comportant aucun argument susceptible de remettre en cause son appréciation sur ce point. Partant, il ne se justifie ainsi pas de procéder à la rectification demandée, au sens de l’art. 6 al. 5 LPD, le recourant n’étant pas parvenu à démontrer l’exactitude, ni la haute vraisemblance de la modification requise. Le caractère litigieux de la date de naissance retenue est pour le reste déjà mentionné dans le système SYMIC (art. 41 al. 4 LPD), ainsi que cela ressort de la décision attaquée.</w:t>
      </w:r>
    </w:p>
    <w:p>
      <w:r>
        <w:rPr>
          <w:b/>
        </w:rPr>
        <w:t>E. 5</w:t>
      </w:r>
    </w:p>
    <w:p>
      <w:r>
        <w:t>Dans ces conditions, le recours est rejeté et la décision du 15 avril 2024 confirmée.</w:t>
      </w:r>
    </w:p>
    <w:p>
      <w:r>
        <w:rPr>
          <w:b/>
        </w:rPr>
        <w:t>E. 6</w:t>
      </w:r>
    </w:p>
    <w:p>
      <w:r>
        <w:t>Dans la mesure où il est immédiatement statué sur le fond, les demandes d’exemption du versement d’une avance de frais, de mesures provisionnelles urgentes et de restitution de l’effet suspensif deviennent sans objet.</w:t>
      </w:r>
    </w:p>
    <w:p>
      <w:r>
        <w:rPr>
          <w:b/>
        </w:rPr>
        <w:t>E. 7.1</w:t>
      </w:r>
    </w:p>
    <w:p>
      <w:r>
        <w:t>Les conclusions du recours étant d’emblée vouées à l’échec, la demande d’assistance judiciaire partielle est rejetée (art. 65 al. 1 PA).</w:t>
      </w:r>
    </w:p>
    <w:p>
      <w:r>
        <w:rPr>
          <w:b/>
        </w:rPr>
        <w:t>E. 7.2</w:t>
      </w:r>
    </w:p>
    <w:p>
      <w:r>
        <w:t>Vu l'issue de la procédure, il y a lieu de mettre les frais à la charge du recourant, conformément à l’art. 63 al. 1 PA et aux art. 2 et 3 let. b du règlement du 21 février 2008 concernant les frais, dépens et indemnités fixés par le Tribunal administratif fédéral (FITAF, RS 173.320.2).</w:t>
      </w:r>
    </w:p>
    <w:p>
      <w:r>
        <w:t>(dispositif : page suivante)</w:t>
      </w:r>
    </w:p>
    <w:p>
      <w:r>
        <w:t>E-2978/2024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