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E-2976/2023 vom 24. April 2023</w:t>
      </w:r>
    </w:p>
    <w:p>
      <w:r>
        <w:t>Bundesverwaltungsgericht, 2023-04-24, DE</w:t>
      </w:r>
    </w:p>
    <w:p>
      <w:r>
        <w:rPr>
          <w:b/>
        </w:rPr>
        <w:t xml:space="preserve">Quelle: </w:t>
      </w:r>
      <w:r>
        <w:t>https://mcp.opencaselaw.ch/entscheid/bvger_E-2976_2023_d20230424</w:t>
      </w:r>
    </w:p>
    <w:p>
      <w:r>
        <w:t>FR: TAF E-2976/2023 du 24 avril 2023</w:t>
      </w:r>
    </w:p>
    <w:p>
      <w:r>
        <w:t>IT: TAF E-2976/2023 del 24 aprile 2023</w:t>
      </w:r>
    </w:p>
    <w:p>
      <w:pPr>
        <w:pStyle w:val="Heading2"/>
      </w:pPr>
      <w:r>
        <w:t>Regeste</w:t>
      </w:r>
    </w:p>
    <w:p>
      <w:r>
        <w:t>Asyl (ohne Wegweisungsvollzug) | Asyl (ohne Wegweisungsvollzug); Verfügung des SEM vom 24.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E-2976/2023 Seite 5</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in der angefochtenen Verfügung die Asylvorbringen der Beschwerdeführerin, wegen der erotischen Beziehung mit der Cousine</w:t>
      </w:r>
    </w:p>
    <w:p>
      <w:r>
        <w:t>E-2976/2023 Seite 6 ihrer Mutter beziehungsweise der Drohung der Mutter ihrer Freundin die Taliban davon zu unterrichten respektive von diesen geschlagen sowie nach ihrer Flucht von den Taliban gesucht worden zu sein, als nicht glaub- haft erachtet.</w:t>
      </w:r>
    </w:p>
    <w:p>
      <w:r>
        <w:rPr>
          <w:b/>
        </w:rPr>
        <w:t>E. 5.1.1</w:t>
      </w:r>
    </w:p>
    <w:p>
      <w:r>
        <w:t>Sie führte aus, dass die Schilderung der genannten Vorkommnisse wenig sustantiiert ausgefallen sei. Wie sich aus dem Protokoll ergebe, habe die Beschwerdeführerin mehrfach Gelegenheit erhalten, diese Ereig- nisse frei zu schildern (vgl. A1227750-26/15, F48–F54, F60). In ihren Schil- derungen habe sie sich jedoch mehrheitlich auf die Chronologie der Hand- lungsabläufe beschränkt. Zwar habe sie einige Vorgänge in der wiederhol- ten Schilderung detaillierter dargestellt, beispielsweise, dass sie zum Zeit- punkt des Eintreffens der Mutter ihrer Freundin nackt gewesen seien und später, dass sie beide Geschlechtsverkehr gehabt hätten (vgl. A1227750- 26/15, F49–F50). Ebenso habe sie im direkten Dialog zunächst wiederge- geben, ihr sei gesagt worden, dass die Taliban am nächsten Tag kommen würden, und daraufhin diesen Dialog mit der genauen Uhrzeit von fünf Uhr morgens konkretisiert. Zudem habe sie zeitlich eingeordnet, wann sie ins Zimmer gebracht worden und wann ihr die Flucht gelungen sei (vgl. A12277 50–26/15 F50). Abgesehen von diesen Ergänzungen und Konkre- tisierung einzelner Elemente seien ihre Schilderungen jedoch auch nach mehrmaliger Aufforderung, detaillierter und anschaulicher zu erzählen, vage und ohne erkennbare Zunahme von Substanz erfolgt. Auch der Hin- weis, dass die Situation für die Sachbearbeiterin noch nicht so gut nach- vollziehbar sei und die Bitte einer erneuten genaueren Schilderung hätten daran nichts zu ändern vermocht (vgl. A1227750-26/15 F51). Vielmehr habe sie daraufhin bloss das bereits Geschilderte in zusammengefasster Form wiederholt und habe anschliessend von der Situation ihres Bruders zu berichten begonnen. Aufgrund ihrer vagen und unsubstantiierten Aus- sagen seien an der Glaubhaftigkeit der von ihr geltend gemachten Entde- ckung ihrer Beziehung zu ihrer Freundin erhebliche Zweifel anzubringen. Ähnlich stereotyp seien ihre Schilderungen in Bezug auf den Beginn und die Gestaltung der Beziehung zu ihrer Freundin, die gemäss ihren Anga- ben ungefähr zwei Jahre gedauert habe, ausgefallen.</w:t>
      </w:r>
    </w:p>
    <w:p>
      <w:r>
        <w:rPr>
          <w:b/>
        </w:rPr>
        <w:t>E. 5.1.2</w:t>
      </w:r>
    </w:p>
    <w:p>
      <w:r>
        <w:t>Im Weiteren sei auffallend, dass ihren Schilderungen keine Gedan- kengänge zu entnehmen seien, die eine Reflektion oder persönliche Aus- einandersetzungen mit ihrer Situation zu erkennen liessen. Auf die Nach- frage, wie sie die zwei Stunden, in denen sie nach ihren Angaben im Zim- mer bei ihrer Freundin eingesperrt gewesen sei, erlebt habe, sei ihre Ant- wort sehr kurz ausgefallen. Sie habe lediglich ausgesagt, dass sie</w:t>
      </w:r>
    </w:p>
    <w:p>
      <w:r>
        <w:t>E-2976/2023 Seite 7 «geweint und geweint» habe, und habe dann, wie bereits zuvor, berichte- tet, dass es nur wenig hell gewesen sei und sie die Fensterscheibe zerbro- chen habe (vgl. A1227750-26/15 F52). Auf die Aufforderung der Rechts- vertretung, nochmals ganz genau zu schildern, was ihr im Moment, als die Mutter ihrer Freundin die Tür geöffnet habe, durch den Kopf gegangen sei, habe sie zwar geantwortet, dass sie sich geschämt habe. Sie habe ergänzt, dass es ihr schlecht gegangen sei, als man sie geschlagen habe und sie habe befürchtet, umgebracht zu werden (vgl. A12277 50-261/15 F60). Diese Beschreibung ihrer Gedanken und Gefühle vermöge jedoch den zu- vor dargelegten Eindruck des fehlenden Erlebnisbezugs nicht zu entkräf- ten, zumal diese Schilderungen in Reaktion auf eine explizite Aufforderung erfolgt und sehr kurz ausgefallen seien. Zu ergänzen sei, dass die Beschwerdeführerin durchaus in der Lage ge- wesen sei, mit persönlichem Bezug über Geschehnisse zu berichten, die allerdings für das Kerngeschehen unbedeutsam seien (so die Beschrei- bung des Weges zu ihrer Grossmutter).</w:t>
      </w:r>
    </w:p>
    <w:p>
      <w:r>
        <w:rPr>
          <w:b/>
        </w:rPr>
        <w:t>E. 5.1.3</w:t>
      </w:r>
    </w:p>
    <w:p>
      <w:r>
        <w:t>Aus den genannten Gründen seien die zentralen Vorbringen nicht glaubhaft. An dieser Einschätzung änderten die eingereichten Fotografien ihres Rückens und ihres Auges aufgrund des geringen Beweiswertes nichts.</w:t>
      </w:r>
    </w:p>
    <w:p>
      <w:r>
        <w:rPr>
          <w:b/>
        </w:rPr>
        <w:t>E. 5.1.4</w:t>
      </w:r>
    </w:p>
    <w:p>
      <w:r>
        <w:t>Ergänzend sei festzuhalten, dass dem noch jungen Alter und der in den Arztberichten dargelegten gesundheitlichen Situation, insbesondere hinsichtlich ihrer psychischen Verfassung, bei der Einschätzung der Glaub- haftigkeit der Vorbringen Rechnung getragen worden sei. Es liessen sich den Akten keine Hinweise entnehmen, dass ihre gesundheitliche Verfas- sung während der Anhörung eingeschränkt gewesen sei.</w:t>
      </w:r>
    </w:p>
    <w:p>
      <w:r>
        <w:rPr>
          <w:b/>
        </w:rPr>
        <w:t>E. 5.2</w:t>
      </w:r>
    </w:p>
    <w:p>
      <w:r>
        <w:t>Ausgehend von der Unglaubhaftigkeit der Vorbringen wies das SEM in der angefochtenen Verfügung ergänzend auf die fehlende begründete Furcht vor künftiger Verfolgung durch die Taliban hin. Es hielt fest, dass die Kenntnis der Drohung der Taliban gegen die Beschwerdeführerin auf den Aussagen der Mutter ihrer Freundin beruhe und sie selbst nie von den Ta- liban kontaktiert worden sei. Zudem habe die Beschwerdeführerin angege- ben, dass sie auch vom Besuch der Taliban bei ihrer Grossmutter nur indi- rekt erfahren habe, als sie bereits im Ausland gewesen sei. In Anbetracht der geltenden Praxis, wonach Auskünfte von Drittpersonen für sich alleine keine begründete Furcht belegten (vgl. Urteil des Bundesverwaltungs-</w:t>
      </w:r>
    </w:p>
    <w:p>
      <w:r>
        <w:t>E-2976/2023 Seite 8 gerichts E-801/2015 E. 3.7 vom 6. Oktober 2017) fehle es an einem objek- tiven Grund für eine begründete Furcht vor künftiger Verfolgung.</w:t>
      </w:r>
    </w:p>
    <w:p>
      <w:r>
        <w:rPr>
          <w:b/>
        </w:rPr>
        <w:t>E. 5.3</w:t>
      </w:r>
    </w:p>
    <w:p>
      <w:r>
        <w:t>Bezüglich der geltend gemachten sexuellen Orientierung der Be- schwerdeführerin hielt das SEM fest, dass eine lediglich abstrakte Gefahr der Entdeckung und Verfolgung einer Homosexualität nicht zur Annahme eines unerträglichen psychischen Drucks genüge. Gemäss Rechtspre- chung des Bundesverwaltungsgerichts stellten gewisse Einschränkungen im öffentlichen Auftreten und im Privatleben für sich noch nicht zwangsläu- fig ernsthafte Nachteile im Sinne von Art. 3 Abs. 2 AsylG dar und führten namentlich nicht ohne weiteres zur Annahme eines unerträglichen psychi- schen Druckes (vgl. Urteil des Bundesverwaltungsgerichts E-1060/2022 vom 22. März 2022 E.6.2.4 mit Verweis auf das Urteil E-2109/2019 vom 28. August 2020 E. 10.2). Die Prüfung, ob vorliegend solche zusätzlichen Elemente für die Annahme einer begründeten Furcht vorhanden seien, werde durch das unglaubhafte Aussageverhalten der Beschwerdeführerin verunmöglicht. Bei dieser Sachlage sei nicht von einem unerträglichen psy- chischen Druck auszugehen.</w:t>
      </w:r>
    </w:p>
    <w:p>
      <w:r>
        <w:rPr>
          <w:b/>
        </w:rPr>
        <w:t>E. 5.4</w:t>
      </w:r>
    </w:p>
    <w:p>
      <w:r>
        <w:t>Es verbleibe zu prüfen, ob sich die individuelle Gefährdungslage der Beschwerdeführerin infolge der Machtübernahme durch die Taliban derge- stalt akzentuiert habe, dass eine Furcht vor künftiger Verfolgung begründet erscheine. Diese Prüfung sei anhand von sogenannten Risikofaktoren vor- zunehmen. Praxisgemäss liessen sich Gruppen von Personen definieren, die in Afgha- nistan aufgrund ihrer Exponiertheit einem erhöhten Verfolgungsrisiko aus- gesetzt seien (vgl. Urteil des BVGer 1775/2016 vom 3. Dezember 2018 E. 6). Seit August 2021 seien zahlreiche Übergriffe gegenüber Personen aus diesen Risikogruppen dokumentiert. Diese Übergriffe seien jedoch we- der systematisch noch einheitlich. Ein erhöhtes Risikoprofil vermöge indes- sen für sich alleine eine Furcht vor flüchtlingsrechtlicher relevanter Verfol- gung nicht zu begründen. Es bedürfe zusätzlicher risikoschärfender Ele- mente, um die abstrakte Gefährdung individuell zu konkretisieren. Hinsichtlich der eigenen Bedrohungslage der Beschwerdeführerin sei fest- zuhalten, dass diese nie persönlich von den Taliban kontaktiert worden sei und sich aus den Akten (abgesehen von den als nicht glaubhaften Vorbrin- gen) keine Hinweise ergäben, wonach sie persönlich besonders exponiert und für die Taliban sichtbar gewesen wäre.</w:t>
      </w:r>
    </w:p>
    <w:p>
      <w:r>
        <w:t>E-2976/2023 Seite 9</w:t>
      </w:r>
    </w:p>
    <w:p>
      <w:r>
        <w:rPr>
          <w:b/>
        </w:rPr>
        <w:t>E. 5.5</w:t>
      </w:r>
    </w:p>
    <w:p>
      <w:r>
        <w:t>Im Weiteren habe die Beschwerdeführerin geltend gemacht, dass ihr Bruder von den Taliban wegen seiner Beziehungen zu Jungen ermordet und ihre Mutter mit Verhaftung bedroht worden seien. Aus den Aussagen der Beschwerdeführerin ergebe sich, dass die Mutter Zielperson der Tali- ban gewesen sei, jedoch nach dem Tod des Bruders nichts Konkretes vor- gefallen sei. Bei dieser Sachlage lägen auch keine konkreten Anhalts- punkte auf eine begründete Furcht vor künftiger Reflexverfolgung der Be- schwerdeführerin vor.</w:t>
      </w:r>
    </w:p>
    <w:p>
      <w:r>
        <w:rPr>
          <w:b/>
        </w:rPr>
        <w:t>E. 5.6</w:t>
      </w:r>
    </w:p>
    <w:p>
      <w:r>
        <w:t>Die Rechtsvertretung habe in ihrer Stellungnahme erklärt, dass der Massstab der Glaubhaftigkeitsprüfung für eine psychisch angeschlagene Minderjährige vom SEM zu hoch angesetzt worden sei. Dieser Auffassung hielt die Vorinstanz in der angefochtenen Verfügung entgegen, dass der Beschwerdeführerin anlässlich der Anhörung mehrfach die Gelegenheit geboten worden sei, sich zu den zentralen Vorbringen zu äussern. Vor dem Hintergrund der im Ergebnis unsubstantiierten Aussagen sei aufgrund ei- ner vertieften Anhörung nicht von einem weiteren Erkenntnisgewinn in Be- zug auf die Erstellung des flüchtlingsrechtlich relevanten Sachverhalts aus- zugehen. Im Weiteren habe die Rechtsvertretung angemerkt, dass in Bezug auf das Vorhandensein des psychischen Drucks für eine homosexuelle Frau in Af- ghanistan keine genügende Auseinandersetzung mit der Thematik stattge- funden habe. Hierzu hielt das SEM hinsichtlich der Situation von lesbischen Frauen in Afghanistan fest, dass eine solche Konstellation nach derzeitiger Praxis nicht zu einer generellen Anerkennung der Flüchtlingseigenschaft führe.</w:t>
      </w:r>
    </w:p>
    <w:p>
      <w:r>
        <w:rPr>
          <w:b/>
        </w:rPr>
        <w:t>E. 6.1</w:t>
      </w:r>
    </w:p>
    <w:p>
      <w:r>
        <w:t>In der Beschwerde wurde im Wesentlichen geltend gemacht, dass die Vor- bringen der Beschwerdeführerin durchaus Realitätskennzeichen enthielten und auch keine Widersprüche aufwiesen. In diesem Zusammenhang sei zu berücksichtigen, dass die Schilderung von sexuellen Vorbringen in Af- ghanistan sehr tabubelastet sei, was auch mit ein Grund für das teils zu- rückhaltende Aussageverhalten der Beschwerdeführerin sei, zumal es sich bei der Beschwerdeführerin um eine Minderjährige handle, was das SEM bei der Gestaltung der Anhörung zu wenig berücksichtigt hätte. Vielmehr habe das SEM mit mehrmalig gestellten Fragen zu wenig Sensibilität für die schwierige Belastungssituation gezeigt. Auch habe die Anhörung der</w:t>
      </w:r>
    </w:p>
    <w:p>
      <w:r>
        <w:t>E-2976/2023 Seite 10 psychisch angeschlagenen Beschwerdeführerin beinahe vier Stunden ohne Unterbrechung gedauert.</w:t>
      </w:r>
    </w:p>
    <w:p>
      <w:r>
        <w:rPr>
          <w:b/>
        </w:rPr>
        <w:t>E. 6.2</w:t>
      </w:r>
    </w:p>
    <w:p>
      <w:r>
        <w:t>Im Weiteren sei vom SEM zu wenig gewürdigt worden, dass es sich bei der Homosexualität der Beschwerdeführerin nicht um eine lediglich abs- trakte Gefahr der Entdeckung handle, sondern diese kurz vor der Flucht entdeckt worden sei, was eine konkrete Furcht vor künftiger Verfolgung zur Folge gehabt habe.</w:t>
      </w:r>
    </w:p>
    <w:p>
      <w:r>
        <w:rPr>
          <w:b/>
        </w:rPr>
        <w:t>E. 7.1</w:t>
      </w:r>
    </w:p>
    <w:p>
      <w:r>
        <w:t>Die Vorinstanz hat die Vorbringen der Beschwerdeführerin zu Recht als nicht glaubhaft und das Vorliegen einer begründeten Furcht vor (Reflex)- Verfolgung zutreffend und mit hinreichender Begründung verneint. Zur Ver- meidung von Wiederholungen kann auf die zu bestätigenden Erwägungen verwiesen werden.</w:t>
      </w:r>
    </w:p>
    <w:p>
      <w:r>
        <w:rPr>
          <w:b/>
        </w:rPr>
        <w:t>E. 7.2</w:t>
      </w:r>
    </w:p>
    <w:p>
      <w:r>
        <w:t>An dieser Einschätzung vermögen die Argumente in der Beschwerde, wonach zu berücksichtigen sei, dass die Schilderung von sexuellen Vor- bringen in Afghanistan sehr tabubelastet sei, was mit ein Grund für das teils zurückhaltende Aussageverhalten der minderjährigen Beschwerdeführerin sei, nichts zu ändern, fielen doch nicht nur die mit dem Thema Sexualität verbundenen Angaben der Beschwerdeführerin auffallend unbestimmt aus. Auch trifft der weitere Vorwurf in der Beschwerde, das SEM habe die- sem Umstand anlässlich der Anhörung nicht gebührend berücksichtigt, nicht zu, ergibt sich doch aus dem Protokoll der Anhörung, dass das SEM einige Fragen wiederholt und mit der notwendigen Rücksichtnahme ge- stellt hat. Schliesslich erscheint die Verfahrensdauer von knapp vier Stun- den nicht zu lange, zumal die gestellten Fragen mehrheitlich keinen kom- plexen Sachverhalt betrafen, sondern oft eine Folge der fehlenden Sub- stantiierung waren. Schliesslich trifft es nicht zu, dass das SEM die geltend gemachte Homosexualität der Beschwerdeführerin nicht hinreichend ge- würdigt hat. Vielmehr hat die Vorinstanz mit breiter Abstützung auf die Ak- ten dargelegt, dass die geltend gemachte Entdeckung ihrer Homosexuali- tät als nicht glaubhaft erachtet worden ist. Letztlich ist hinsichtlich eines unerträglichen psychischen Drucks festzu- halten, dass – wie ausgeführt – die Entdeckung der Homosexualität als nicht glaubhaft eingestuft wurde. Entgegen der Auffassung der Rechtsver- tretung liegen keine Anhaltspunkte für eine konkrete Gefährdung vor. Un- abhängig von dem als nicht glaubhaft eingestuften Vorfall ist weiter anzu- führen, dass die Beschwerdeführerin ihre gleichgeschlechtliche Neigung</w:t>
      </w:r>
    </w:p>
    <w:p>
      <w:r>
        <w:t>E-2976/2023 Seite 11 zuvor niemandem anvertraut hat (vgl. Anhörung F81). Die vorinstanzliche Würdigung ist daher auch in dieser Hinsicht nicht zu beanstanden und steht in Einklang mit der einschlägigen Gerichtspraxis (vgl. hierzu Urteile BVGer D-1150/2021 vom 29. November 2022, E.6.9.3. sowie E-1060/2022 vom 22. März 2022, E.6.2.4.)</w:t>
      </w:r>
    </w:p>
    <w:p>
      <w:r>
        <w:rPr>
          <w:b/>
        </w:rPr>
        <w:t>E. 7.3</w:t>
      </w:r>
    </w:p>
    <w:p>
      <w:r>
        <w:t>Bei dieser Sachlage ist festzustellen, dass die Vorinstanz zu Recht das Asylgesuch der Beschwerdeführerin abgewiesen hat.</w:t>
      </w:r>
    </w:p>
    <w:p>
      <w:r>
        <w:rPr>
          <w:b/>
        </w:rPr>
        <w:t>E. 8.1</w:t>
      </w:r>
    </w:p>
    <w:p>
      <w:r>
        <w:t>Lehnt die Vorinstanz das Asylgesuch ab oder tritt sie darauf nicht ein, so verfügt sie in der Regel die Wegweisung aus der Schweiz und ordnet den Vollzug an. Der Beschwerdeführer verfügt weder über eine ausländer- rechtliche Aufenthaltsbewilligung noch über einen Anspruch auf Erteilung einer solchen. Die Wegweisung wurde demnach ebenfalls zu Recht ange- ordnet (vgl. BVGE 2013/37 E. 4.4; 2009/50 E. 9, je m.w.H.).</w:t>
      </w:r>
    </w:p>
    <w:p>
      <w:r>
        <w:rPr>
          <w:b/>
        </w:rPr>
        <w:t>E. 8.2</w:t>
      </w:r>
    </w:p>
    <w:p>
      <w:r>
        <w:t>Die Beschwerdeführerin wurde von der Vorinstanz mit Verfügung vom 24. April 2023 wegen Unzumutbarkeit des Wegweisungsvollzugs in der Schweiz vorläufig aufgenommen. Da die Wegweisungsvollzugshinder- nisse alternativer Natur sind (vgl. statt vieler BVGE 2011/7), sind die Zuläs- sigkeit und die Möglichkeit des Vollzugs nicht mehr zu prüfen.</w:t>
      </w:r>
    </w:p>
    <w:p>
      <w:r>
        <w:rPr>
          <w:b/>
        </w:rPr>
        <w:t>E. 8.3</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Da die Beschwerde im Zeitpunkt ihrer Einreichung als aussichtslos er- schien, sind die Gesuche um Gewährung der unentgeltlichen Prozessfüh- rung und der unentgeltlichen Rechtsverbeiständung abzuweisen. Bei die- sem Ausgang des Verfahrens sind die Kosten von Fr. 750.– (Art. 1–3 des Reglements vom 21. Februar 2008 über die Kosten und Entschädigungen vor dem Bundesverwaltungsgericht [VGKE, SR 173.320.2]) der Beschwer- deführerin aufzuerlegen (Art. 63 Abs. 1 VwVG).</w:t>
      </w:r>
    </w:p>
    <w:p>
      <w:r>
        <w:t>(Dispositiv nächste Seite)</w:t>
      </w:r>
    </w:p>
    <w:p>
      <w:r>
        <w:t>E-2976/2023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