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E-2974/2014 vom 10. Juni 2014</w:t>
      </w:r>
    </w:p>
    <w:p>
      <w:r>
        <w:t>Bundesverwaltungsgericht, 2014-06-10, DE</w:t>
      </w:r>
    </w:p>
    <w:p>
      <w:r>
        <w:rPr>
          <w:b/>
        </w:rPr>
        <w:t xml:space="preserve">Quelle: </w:t>
      </w:r>
      <w:r>
        <w:t>https://mcp.opencaselaw.ch/entscheid/bvger_E-2974_2014</w:t>
      </w:r>
    </w:p>
    <w:p>
      <w:r>
        <w:t>FR: TAF E-2974/2014 du 10 juin 2014</w:t>
      </w:r>
    </w:p>
    <w:p>
      <w:r>
        <w:t>IT: TAF E-2974/2014 del 10 giugno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unter nachstehenden Vorbehalten einzutreten. Nicht einzutreten mangels Anfechtungsgegenstand ist auf die Anträge auf Anerkennung der Flüchtlingseigenschaft und Asylgewährung. Soweit der Beschwerdeführer Anträge zum Verfahren stellt - Wiederherstellung der aufschiebenden Wirkung der Beschwerde, vorsorgliche Anweisung der zuständigen Behörde, die Kontaktaufnahme mit den Behörden des Heimat- und Herkunftsstaats sowie jegliche Datenweitergabe an dieselben zu unterlassen oder, bei bereits erfolgter Datenweitergabe, den Beschwerdeführer darüber in einer separaten Verfügung zu informieren -, ist die Beschwerde mangelhaft, weil es an einer (individualisierten) Begründung fehlt (Art. 52 Abs. 1 VwVG). Eine Aufforderung zur Verbesserung der Mängel (Art. 52 Abs. 2 VwVG i.V.m. Art. 6 AsylG; Art. 110 Abs. 1 AsylG) kann allerdings unterbleiben, weil diese Anträge mit dem vorliegenden Endentscheid gegenstandslos werden beziehungsweise aus prozessökonomischen Gründen, da die handschriftlich ins Beschwerdeformular eingefügte Begründung hinsichtlich der Wegweisung nach Italien genügend verständlich ist.</w:t>
      </w:r>
    </w:p>
    <w:p>
      <w:r>
        <w:rPr>
          <w:b/>
        </w:rPr>
        <w:t>E. 1.4</w:t>
      </w:r>
    </w:p>
    <w:p>
      <w:r>
        <w:t>Die Beschwerde ist im Verfahren einzelrichterlicher Zuständigkeit mit Zustimmung eines zweiten Richters oder einer zweiten Richterin zu behandeln, weil sie sich als offensichtlich unbegründet erweist (Art. 111 Bst. e AsylG). 2.1 Mit Beschwerde kann die Verletzung von Bundesrecht (einschliesslich Missbrauch und Überschreiten des Ermessens) sowie die unrichtige und unvollständige Feststellung des rechtserheblichen Sachverhalts gerügt werden (Art. 106 Abs. 1 AsylG). 2.2 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3.1 Auf Asylgesuche wird in der Regel nicht eingetreten, wenn Asylsuchende in einen Drittstaat ausreisen können, der für die Durchführung des Asyl- und Wegweisungsverfahrens staatsvertraglich zuständig ist (Art. 31a Abs. 1 Bst. b AsylG). 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Dublin-II-VO vorbehalten bleibt. 3.2 Das Asylgesuch in der Schweiz datiert vom 19. April 2014. Mithin ist neues Dublin-Recht anzuwenden. Gemäss Art. 3 Abs. 1 Dublin-III-VO haben die Mitgliedstaaten jeden Asylantrag zu prüfen, den ein Drittstaatsangehöriger an der Grenze oder im Hoheitsgebiet eines Mitgliedstaates stellt, wobei der Antrag von einem einzigen Mitgliedstaat geprüft wird, der nach den Kriterien des Kapitels III der Verordnung als zuständiger Staat bestimmt wird. Der nach Dublin-III-VO zuständige Mitgliedstaat ist verpflichtet, einen Antragsteller aus einem Drittstaat, dessen Antrag hängig ist oder abgelehnt worden ist und der in einem anderen Mitgliedstaat einen Antrag gestellt hat oder sich im Hoheitsgebiet eines anderen Mitgliedstaats ohne Aufenthaltstitel aufhält, nach Massgabe der Art. 23, 24, 25 und 29 Dublin-III-VO wieder aufzunehmen (Art. 18 Abs. 1 Bst. b oder d Dublin-III-VO). Das erste im Schengen-Raum registrierte Asylgesuch des Beschwerdeführers datiert vom (...) 2011 und wurde in Italien gestellt. Der Beschwerdeführer bestritt in seiner Befragung vom 2. Mai 2014 weder seinen dortigen Aufenthalt noch die Einreichung eines Asylgesuchs und anerkennt somit die grundsätzliche Zuständigkeit Italiens. Aufgrund dieser Umstände hat das BFM am 7. Mai 2014 zu Recht die italienischen Behörden gestützt auf Art. 18 Abs. 1 Dublin-III-VO um Rücknahme des Beschwerdeführers gebeten. Mit der Nichtbeantwortung des Übernahmeersuchens innert der in Art. 22 Abs. 1 Dublin-III-VO vorgesehenen Frist haben diese die Zuständigkeit Italiens implizit anerkannt (Art. 18 Abs. 1 Bst. a i.V.m. Art. 22 Abs. 7 Dublin-III-VO). Damit ist die grundsätzliche Zuständigkeit Italiens für die Durchführung des Asyl- und Wegweisungsverfahrens gegeben.</w:t>
      </w:r>
    </w:p>
    <w:p>
      <w:r>
        <w:rPr>
          <w:b/>
        </w:rPr>
        <w:t>E. 4.1</w:t>
      </w:r>
    </w:p>
    <w:p>
      <w:r>
        <w:t>Der Beschwerdeführer ersucht mit seiner Beschwerde sinngemäss um Anwendung der Ermessensklausel von Art. 17 Abs. 1 Dublin-III-VO, was zum Selbsteintritt der Schweiz und zur hiesigen materiellen Beurteilung des Antrags auf internationalen Schutz führen würde. Er machte hierzu geltend, die Situation in Italien sei für ihn sehr schwierig. Die dortigen Lebensbedingungen seien miserabel: Es habe ihm an Unterkunft, Lebensmitteln und Zugang zu medizinischer Versorgung gemangelt. Er habe auf der Strasse leben müssen. Er kenne niemanden, der ihm in Italien helfen könne.</w:t>
      </w:r>
    </w:p>
    <w:p>
      <w:r>
        <w:rPr>
          <w:b/>
        </w:rPr>
        <w:t>E. 4.2</w:t>
      </w:r>
    </w:p>
    <w:p>
      <w:r>
        <w:t>Nach Art. 17 Abs. 1 Dublin-III-VO kann die Schweiz ein Asylgesuch materiell prüfen, auch wenn nach den in der Dublin-III-VO vorgesehenen Kriterien ein anderer Staat zuständig wäre (sog. Selbsteintrittsrecht). Diese Bestimmung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des Abkommens vom 28. Juli 1951 über die Rechtsstellung der Flüchtlinge (FK, SR 0.142.30) sowie menschenrechtliche Garantien der EMRK, des Internationalen Paktes über bürgerliche und politische Rechte (UNO-Pakt II, SR 0.103.2) und des Übereinkommens vom 10. Dezember 1984 gegen Folter und andere grausame, unmenschliche oder erniedrigende Behandlung oder Strafe (FoK, SR 0.105). Die ins nationale Recht aufgenommene Norm Art. 29a Abs. 3 der Asylverordnung 1 vom 1. Februar 2014 über Verfahrensfragen (AsylV 1, SR 142.311) sieht vor, dass das BFM aus humanitären Gründen ein Gesuch behandeln kann, auch wenn nach den Kriterien der Dublin-II-VO ein anderer Staat zuständig wäre. Es handelt sich dabei um eine Kann-Be­stimmung, die den Behörden einen gewissen Ermessensspielraum lässt und restriktiv auszulegen ist (BVGE 2010/45 E. 8.2.2 und BVGE 2011/9 E. 8.1 f.). Nach der am 1. Februar 2014 in Kraft getretenen Asylgesetzesrevision kann in diesem Bereich das Handeln oder Unterlassen des BFM mittels seiner angefochtenen Verfügung nicht (mehr) wegen Unangemessenheit gerügt werden (vgl. E. 2.1).</w:t>
      </w:r>
    </w:p>
    <w:p>
      <w:r>
        <w:rPr>
          <w:b/>
        </w:rPr>
        <w:t>E. 4.3</w:t>
      </w:r>
    </w:p>
    <w:p>
      <w:r>
        <w:t>Mithin ist lediglich zu prüfen, ob der Beschwerdeführer im Falle seiner Überstellung nach Italien Gefahr laufen würde, wegen der dortigen Gegebenheiten des Asylverfahrens und der Aufnahmebedingungen in Schwierigkeiten zu geraten respektive eine Verletzung seiner Grundrechte zu erleiden. Es obliegt ihm dabei, dem Gericht darzulegen, gestützt auf welche ernsthaften konkreten Hinweise anzunehmen sei, die italienischen Behörden würden in seinem Fall ihre staatsvertraglichen Verpflichtungen nicht respektieren und ihm den notwendigen Schutz verweigern.</w:t>
      </w:r>
    </w:p>
    <w:p>
      <w:r>
        <w:rPr>
          <w:b/>
        </w:rPr>
        <w:t>E. 4.3.1</w:t>
      </w:r>
    </w:p>
    <w:p>
      <w:r>
        <w:t>Die Ausführungen des Beschwerdeführers vermögen nicht zu überzeugen. Zur Situation in Italien brachte er lediglich die pauschale Behauptung vor eines "sehr schwierigen" Lebens in Italien. Darüber hinaus behauptete er bloss global, Kost, Logis und medizinische Versorgung genügten nicht. Indessen genügt die Unterbringung von Asylsuchenden in Italien den Minimalstandards des internationalen Rechts und es besteht kein Grund zur Annahme, der Beschwerdeführer werde wegen ungenügender Aufenthaltsbedingungen in Italien oder wegen einer mangelnden medizinischen Versorgung in existenzielle Schwierigkeiten geraten. Sein in der Befragung geäusserter, aber auf Beschwerdestufe nicht wiederholter Einwand, er habe keinen Zugang zu einer Schule erhalten, zielt ins Leere, ist er doch dem schulpflichtigen (und schulberechtigten) Alter längstens entwachsen.</w:t>
      </w:r>
    </w:p>
    <w:p>
      <w:r>
        <w:rPr>
          <w:b/>
        </w:rPr>
        <w:t>E. 4.3.2</w:t>
      </w:r>
    </w:p>
    <w:p>
      <w:r>
        <w:t>Auch ist in Weiterführung der bisherigen Praxis des Bundesverwaltungsgerichts nach wie vor von der Vermutung auszugehen, dass Italien die Gebote des flüchtlingsrechtlichen und des menschenrechtlichen Rückschiebeverbots beachtet. Gemäss der Praxis des Europäischen Gerichtshofs für Menschenrechte (EGMR) sieht Italien wirksame verfahrensrechtliche Garantien (inkl. Rekursmöglichkeiten) vor, die eine beschwerdeführende Person vor einer unmittelbaren Zurückweisung in ihren Herkunftsstaat, in dem diese riskiert, Folter oder unmenschlicher Behandlung im Sinne von Art. 3 EMRK ausgesetzt zu werden, schützen. Bei einer Überstellung wird davon ausgegangen, Italien komme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(sog.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Christian Filzwieser/Andrea Sprung, Dublin II-Verordnung, 3., überarb. Aufl., Wien/Graz 2010, Art. 3 K11 S. 75), den der Beschwerdeführer nicht erbracht hat. Nach dem Gesagten ist davon auszugehen, dass ihm bei einer Überstellung nach Italien der Zugang zu einem fairen Asylverfahren möglich sein wird und er weder unmenschlicher Behandlung ausgesetzt noch durch die italienischen Behörden ohne Prüfung seiner Asylgründe und unter Missachtung des flüchtlings- oder menschenrechtlichen Non-Refoulement-Gebotes in den Heimat- oder Herkunftsstaat zurückgeschafft würde.</w:t>
      </w:r>
    </w:p>
    <w:p>
      <w:r>
        <w:rPr>
          <w:b/>
        </w:rPr>
        <w:t>E. 4.3.3</w:t>
      </w:r>
    </w:p>
    <w:p>
      <w:r>
        <w:t>Auch kann nicht erkannt werden, dass Italien in völkerrechtswidriger Weise gegen die Aufnahmerichtlinie verstösst. Der EGMR hat diesbezüglich festgehalten,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et al. gegen Niederlande und Italien [Beschwerde Nr. 27725/10], Unzulässigkeitsentscheidung wegen offensichtlicher Unbegründetheit gemäss Art. 35 Abs. 3 EMRK). Die vom Gerichtshof zitierten Berichte zeigten detailliert eine Struktur von Einrichtungen und Versorgung auf, und in letzter Zeit seien zudem gewisse Verbesserungen festzustellen. Der Gerichtshof kam zum Schluss, dass die asylsuchende Person - es handelte sich um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Diese Feststellungen lassen für das vorliegende Verfahren ableiten, dass Rückkehrende, die noch nicht in einer entsprechenden Einrichtung aufgenommen wurden, in einem Aufnahmezentrum untergebracht werden können. Überdies steht es dem Beschwerdeführer offen, allfällige Probleme bei der Unterbringung oder ihm vorenthaltener Nahrung, bei der medizinischen Versorgung oder beim Zugang zum Asylverfahren bei den zuständigen italienischen Stellen oder Justizbehörden zu rügen.</w:t>
      </w:r>
    </w:p>
    <w:p>
      <w:r>
        <w:rPr>
          <w:b/>
        </w:rPr>
        <w:t>E. 4.3.4</w:t>
      </w:r>
    </w:p>
    <w:p>
      <w:r>
        <w:t>Mithin sind keine konkreten Anhaltspunkte ersichtlich, die darauf hindeuteten, dass der Beschwerdeführer im Falle einer Rückkehr nach Italien aus individuellen Gründen in eine existenzielle Notlage geraten könnte. Aus den Akten geht hervor, dass er sich für gesund halte. Es liegen bei ihm namentlich keine Hinweise auf Traumatisierungen oder andere schwere Beeinträchtigungen psychischer oder physischer Art vor, welche eine besondere Verletzlichkeit oder einen besonderen Bedarf an ausserordentlichen medizinischen Versorgungsleistungen begründen könnten. Der Umstand, dass er sich seit vielen Jahren im Ausland aufhält, wovon über die Hälfte im Schengen/Dublin-Raum, und in dieser Zeit in insgesamt vier europäischen Staaten Asylgesuche eingereicht hat, lässt aufgrund der gezeigten Selbständigkeit jedenfalls nicht erwarten, dass er mit den gegebenen aktuellen Möglichkeiten in Italien überfordert sein könnte und sich nicht auch in Italien für die ihm zustehenden Rechte einsetzen könnte.</w:t>
      </w:r>
    </w:p>
    <w:p>
      <w:r>
        <w:rPr>
          <w:b/>
        </w:rPr>
        <w:t>E. 4.4</w:t>
      </w:r>
    </w:p>
    <w:p>
      <w:r>
        <w:t>Zusammenfassend besteht damit kein konkretes und ernsthaftes Risiko, die Überstellung des Beschwerdeführers nach Italien würde gegen völkerrechtliche Verpflichtungen der Schweiz oder Landesrecht verstossen. Er wird in Italien keineswegs in Schwierigkeiten existenzieller Art geraten. Damit besteht auch keine Verpflichtung der Schweiz zum Selbsteintritt. Aufgrund dieser Sachlage erweisen sich die vorinstanzlichen Erwägungen, soweit sie vom Bundesverwaltungsgericht angesichts dessen eingeschränkter Kognition im Asylverfahren überprüft werden dürfen, als zutreffend. Italien ist zur Übernahme des Beschwerdeführers und zur Durchführung des Asyl- und Wegweisungsverfahrens zuständig.</w:t>
      </w:r>
    </w:p>
    <w:p>
      <w:r>
        <w:rPr>
          <w:b/>
        </w:rPr>
        <w:t>E. 5</w:t>
      </w:r>
    </w:p>
    <w:p>
      <w:r>
        <w:t>Das BFM ist demnach zu Recht in Anwendung von Art. 31a Abs. 1 Bst. b AsylG auf das Asylgesuch nicht eingetreten, und hat, da der Beschwerdeführer nicht im Besitz einer gültigen Aufenthalts- oder Niederlassungsbewilligung ist, zu Recht in Anwendung von Art. 44 AsylG die Überstellung nach Italien angeordnet (Art. 32 Bst. a AsylV1).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und die angefochtene Verfügung des BFM ist zu bestätigen. Das Beschwerdeverfahren wird mit vorliegendem Urteil abgeschlossen, weshalb sich der Antrag auf Gewährung der aufschiebenden Wirkung und Verzicht eines Kostenvorschusses als gegenstandslos erweisen.</w:t>
      </w:r>
    </w:p>
    <w:p>
      <w:r>
        <w:rPr>
          <w:b/>
        </w:rPr>
        <w:t>E. 7</w:t>
      </w:r>
    </w:p>
    <w:p>
      <w:r>
        <w:t>Die Beschwerde ist als aussichtslos zu qualifizieren, weshalb das Gesuch um Gewährung der unentgeltlichen Rechtspflege (Prozessführung und Rechtsbeistand) ungeachtet der allfälligen, indes entgegen dem Beilagenverzeichnis in der Beschwerde nicht belegten Bedürftigkeit des Beschwerdeführers abzuweisen ist. Bei diesem Verfahrensausgang sind die Kosten von Fr. 600.- dem Beschwerdeführer aufzuerlegen (Art. 1-3 des Reglements vom 21. Februar 2008 über die Kosten und Entschädigungen vor dem Bundesverwaltungsgericht [VGKE, SR 173.320.2] und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