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E-2971/2022 vom 26. August 2022</w:t>
      </w:r>
    </w:p>
    <w:p>
      <w:r>
        <w:t>Bundesverwaltungsgericht, 2022-08-26, FR</w:t>
      </w:r>
    </w:p>
    <w:p>
      <w:r>
        <w:rPr>
          <w:b/>
        </w:rPr>
        <w:t xml:space="preserve">Quelle: </w:t>
      </w:r>
      <w:r>
        <w:t>https://mcp.opencaselaw.ch/entscheid/bvger_E-2971_2022</w:t>
      </w:r>
    </w:p>
    <w:p>
      <w:r>
        <w:t>FR: TAF E-2971/2022 du 26 août 2022</w:t>
      </w:r>
    </w:p>
    <w:p>
      <w:r>
        <w:t>IT: TAF E-2971/2022 del 26 agosto 2022</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et le délai prescrits par la loi, le recours du 7 juillet 2022 est recevable (art. 52 al. 1 PA et 108 al. 3 LAsi).</w:t>
      </w:r>
    </w:p>
    <w:p>
      <w:r>
        <w:rPr>
          <w:b/>
        </w:rPr>
        <w:t>E. 2.1</w:t>
      </w:r>
    </w:p>
    <w:p>
      <w:r>
        <w:t>Dans son recours, l'intéressé reproche au SEM d'avoir constaté les faits de manière incomplète et violé la maxime inquisitoire concernant la validité de son mariage. Ce grief formel doit être examiné en premier lieu, dans la mesure où son admission est susceptible d'entraîner l'annulation de la décision entreprise et le renvoi de la cause au SEM (cf. ATF 138 I 252 consid. 5).</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2.2.2</w:t>
      </w:r>
    </w:p>
    <w:p>
      <w:r>
        <w:t>Selon la maxime inquisitoire, applicable en procédure administrative, c'est à l'autorité administrative, respectivement de recours, qu'il incombe d'élucider l'état de fait de manière exacte et complète. Elle dirige la procédure et définit les faits qu'elle considère comme pertinents, ainsi que les preuves nécessaires, qu'elle ordonne et apprécie d'office (art. 12 PA ; cf. ATAF 2009/60 consid. 2.1.1). Dans le cadre de la procédure d'asile de première instance, l'obligation d'instruire et d'établir les faits pertinents incombe ainsi au SEM.</w:t>
      </w:r>
    </w:p>
    <w:p>
      <w:r>
        <w:rPr>
          <w:b/>
        </w:rPr>
        <w:t>E. 2.2.3</w:t>
      </w:r>
    </w:p>
    <w:p>
      <w:r>
        <w:t>La maxime inquisitoire trouve sa limite dans l'obligation qu'a la partie de collaborer à l'établissement des faits qu'elle est le mieux placée pour connaître (art. 13 PA et 8 LAsi ; cf. ATAF 2011/54 consid. 5.1 ; 2009/50 consid. 10.2.1). Cette obligation exige de la personne concernée une participation active à la constatation des faits (cf. ATAF 2011/27 consid. 4.2 et réf. cit.).</w:t>
      </w:r>
    </w:p>
    <w:p>
      <w:r>
        <w:rPr>
          <w:b/>
        </w:rPr>
        <w:t>E. 2.3</w:t>
      </w:r>
    </w:p>
    <w:p>
      <w:r>
        <w:t>En l'occurrence, le recourant a produit, sous forme de copie d'abord, puis en original, plusieurs documents émanant des autorités civiles syriennes, accompagnés de leurs traductions en français. Il a en particulier produit une copie certifiée conforme d'un acte de preuve de mariage attestant que lui-même et C._______ se sont présentés, le (...) 2022, devant un juge à J._______ (Syrie) par l'intermédiaire de leurs avocats respectifs. Il ressort de ce document que le tribunal en question a constaté que la validité de leur mariage avait été établie et que celui-ci avait été « enregistré en bonne et due forme après avoir reçu le droit légal, et envoyé à l'employé du registre de l'état civil à L._______ » (cf. traduction de ce document). L'intéressé a également fourni un acte de mariage établi par l'état civil à K._______, lequel indique que son mariage avec C._______ a été contracté en date du (...) 2021 et qu'il a été inscrit, le (...) 2022, au centre de M._______, gouvernorat de K._______, ainsi qu'un document intitulé « copie du registre familial de l'état civil des citoyens arabes syriens » et délivré en date du (...) 2022.</w:t>
      </w:r>
    </w:p>
    <w:p>
      <w:r>
        <w:rPr>
          <w:b/>
        </w:rPr>
        <w:t>E. 2.4</w:t>
      </w:r>
    </w:p>
    <w:p>
      <w:r>
        <w:t>Compte tenu des circonstances procédurales du présent cas, les moyens de preuve produits par le recourant en vue de démontrer l'existence d'un mariage valablement conclu avec une compatriote au bénéfice d'un permis de séjour B en Suisse et, partant, un potentiel droit à un regroupement familial avec celle-ci ont une portée décisive pour l'issue du litige. Dans ces circonstances, le SEM ne pouvait pas écarter ces moyens de preuve au seul motif qu'il les estimait sujets à caution « dans la mesure où la corruption est largement répandue en Syrie » (cf. décision du 30 juin 2022, p. 8). Cette manière de procéder crée une incertitude quant à la valeur probante des pièces produites, incertitude qu'il est nécessaire de lever, afin d'examiner l'impact de celles-ci sur le prononcé du renvoi du recourant. L'argumentation développée à cet égard par le SEM dans sa décision est trop brève et inappropriée. Au regard des nombreux actes originaux produits par l'intéressé et même à admettre l'usage de corruption, il ne peut être exclu en l'état que le mariage de celui-ci ait tout de même été enregistré auprès des autorités d'état civil syriennes. A ce sujet, si le Tribunal a retenu dans sa jurisprudence que, dans le contexte syrien entraîné par des années de guerre civile, il était possible d'obtenir des documents officiels contre paiement, il a également précisé qu'un document officiel formellement authentique ne pouvait être considéré comme ayant une valeur probante pertinente que s'il était présenté à l'appui d'un exposé des faits suffisamment concluant (cf. arrêts du Tribunal E-2836/2019 du 21 avril 2022 consid. 6.2.5 ; D-5750/2017 du 13 mai 2019 consid. 4.3). Dans ces conditions, il est non seulement nécessaire en l'espèce d'examiner de manière plus approfondie les moyens de preuve produits à la lumière des règles de droit international privé, en particulier des art. 27 et 45 de la loi fédérale du 18 décembre 1987 sur le droit international privé (LDIP, RS 291) - ce que le SEM n'a pas fait -, mais également de les confronter aux déclarations et explications du recourant. Un tel examen permettrait au SEM d'asseoir avec plus de certitude ses conclusions à ce sujet. De même, le SEM ne pouvait pas se limiter à retenir que rien n'indiquait que le mariage de l'intéressé avait été, ou qu'il serait, reconnu comme valable par les autorités suisses, alors mêmes que les autorités cantonales chargées de l'examen de la demande de reconnaissance de mariage du recourant ne s'étaient pas encore déterminées à ce sujet. Une telle conclusion apparaît du reste peu compréhensible, le SEM n'ayant visiblement pas exclu une issue favorable à cette demande. Il ressort en effet de sa décision, qu'il a signifié au recourant qu'il lui appartenait de poursuivre ses démarches auprès des autorités cantonales (cf. décision du 30 juin 2022, p. 9).</w:t>
      </w:r>
    </w:p>
    <w:p>
      <w:r>
        <w:rPr>
          <w:b/>
        </w:rPr>
        <w:t>E. 2.5</w:t>
      </w:r>
    </w:p>
    <w:p>
      <w:r>
        <w:t>Au vu de ce qui précède, le Tribunal n'est pas en mesure de se prononcer en l'état sur le bien-fondé de la décision du SEM.</w:t>
      </w:r>
    </w:p>
    <w:p>
      <w:r>
        <w:rPr>
          <w:b/>
        </w:rPr>
        <w:t>E. 3.1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3.2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la partie se verrait du reste privé du bénéfice d'une double instance. Pour ces motifs le Tribunal doit se limiter à valider ou compléter l'état de fait pertinent, tel qu'il a été retenu par le SEM (cf. ATAF 2012/21 consid. 5).</w:t>
      </w:r>
    </w:p>
    <w:p>
      <w:r>
        <w:rPr>
          <w:b/>
        </w:rPr>
        <w:t>E. 3.3</w:t>
      </w:r>
    </w:p>
    <w:p>
      <w:r>
        <w:t>En l'espèce, il appartient au SEM et non au Tribunal de mener à chef les compléments d'instruction indispensables qui s'imposent au vu de l'établissement incomplet de l'état de fait pertinent.</w:t>
      </w:r>
    </w:p>
    <w:p>
      <w:r>
        <w:rPr>
          <w:b/>
        </w:rPr>
        <w:t>E. 3.4</w:t>
      </w:r>
    </w:p>
    <w:p>
      <w:r>
        <w:t>Dans ces conditions, il y a lieu d'admettre le présent recours, en tant qu'il conteste le prononcé du renvoi et l'exécution de cette mesure, d'annuler les chiffres 2, 3 et 4 du dispositif de la décision du 30 juin 2022, pour établissement incomplet de l'état de fait pertinent (art. 106 al. 1 let. b LAsi), et de renvoyer la cause au SEM pour complément d'instruction, au sens des considérants, non exhaustifs, et nouvelle décision (art. 61 al. 1 PA).</w:t>
      </w:r>
    </w:p>
    <w:p>
      <w:r>
        <w:rPr>
          <w:b/>
        </w:rPr>
        <w:t>E. 3.5</w:t>
      </w:r>
    </w:p>
    <w:p>
      <w:r>
        <w:t>Il incombera en particulier au SEM, sur la base des documents produits à l'appui du recours, de procéder à des mesures d'instruction visant à vérifier l'authenticité de ces moyens de preuve, à en analyser la validité sous l'angle du droit syrien - le recourant ayant allégué que son mariage religieux célébré en Grèce avait été légalement enregistré en Syrie, pays d'origine des époux - et à examiner, le cas échéant, les conditions de sa reconnaissance par la Suisse en application des règles du droit international privé. Comme relevé précédemment, le SEM devra prendre en considération l'ensemble des explications du recourant à ce sujet et les examiner. Cela fait, il sera en mesure de consolider sa motivation et d'asseoir de manière plus sûre ses conclusions. Le SEM se déterminera également sur l'état d'avancement de la procédure en reconnaissance de mariage, apparemment engagée auprès de l'état civil cantonal à N._______. Il pourra ensuite statuer à nouveau, en toute connaissance de cause, sur le renvoi du recourant en Grèce, au regard de l'incidence éventuelle sous l'angle de l'art. 44 LAsi, de l'union de celui-ci avec C._______, au bénéfice d'un permis de séjour de type B en Suisse.</w:t>
      </w:r>
    </w:p>
    <w:p>
      <w:r>
        <w:rPr>
          <w:b/>
        </w:rPr>
        <w:t>E. 3.6</w:t>
      </w:r>
    </w:p>
    <w:p>
      <w:r>
        <w:t>A toutes fins utiles, le Tribunal rappelle que les présentes injonctions sont obligatoires pour le SEM, dans la mesure où le dispositif le prévoit (annulation « dans le sens des considérants » ; cf. BENOÎT BOVAY, Procédure administrative, 2e éd. 2015, p. 630 et jurisp. cit. ; arrêt du Tribunal fédéral 9C_522/2007 du 17 juin 2008 consid. 3.1).</w:t>
      </w:r>
    </w:p>
    <w:p>
      <w:r>
        <w:rPr>
          <w:b/>
        </w:rPr>
        <w:t>E. 4.1</w:t>
      </w:r>
    </w:p>
    <w:p>
      <w:r>
        <w:t>S'avérant manifestement fondé, le recours est admis dans une procédure à juge unique, avec l'approbation d'un second juge (art. 111 let. e LAsi). Il n'est motivé que sommairement (art. 111a al. 2 LAsi).</w:t>
      </w:r>
    </w:p>
    <w:p>
      <w:r>
        <w:rPr>
          <w:b/>
        </w:rPr>
        <w:t>E. 4.2</w:t>
      </w:r>
    </w:p>
    <w:p>
      <w:r>
        <w:t>Compte tenu de l'issue de la cause, il n'y a pas lieu de percevoir de frais (art. 63 al. 1 et 2 PA), de sorte que la demande d'assistance judiciaire partielle (art. 65 al. 1 PA) est sans objet.</w:t>
      </w:r>
    </w:p>
    <w:p>
      <w:r>
        <w:rPr>
          <w:b/>
        </w:rPr>
        <w:t>E. 4.3</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4.4</w:t>
      </w:r>
    </w:p>
    <w:p>
      <w:r>
        <w:t>Le présent cas ayant fait l'objet d'une procédure accélérée et le recourant disposant d'un représentant juridique désigné d'office par le SEM, il n'y a pas lieu d'allouer de dépens (art. 111ater LAsi), même si l'intéressé a eu gain de cause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