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E-296/2016 vom 17. Mai 2016</w:t>
      </w:r>
    </w:p>
    <w:p>
      <w:r>
        <w:t>Bundesverwaltungsgericht, 2016-05-17, DE</w:t>
      </w:r>
    </w:p>
    <w:p>
      <w:r>
        <w:rPr>
          <w:b/>
        </w:rPr>
        <w:t xml:space="preserve">Quelle: </w:t>
      </w:r>
      <w:r>
        <w:t>https://mcp.opencaselaw.ch/entscheid/bvger_E-296_2016</w:t>
      </w:r>
    </w:p>
    <w:p>
      <w:r>
        <w:t>FR: TAF E-296/2016 du 17 mai 2016</w:t>
      </w:r>
    </w:p>
    <w:p>
      <w:r>
        <w:t>IT: TAF E-296/2016 del 17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w:t>
      </w:r>
    </w:p>
    <w:p>
      <w:r>
        <w:rPr>
          <w:b/>
        </w:rPr>
        <w:t>E. 3.4</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3.5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Vorliegend ergibt sich aus den Aussagen der Beschwerdeführerin, dass sie erstmals am (...) in Italien in das Hoheitsgebiet der Dublin-Mitgliedstaaten eingereist ist (vgl. Akten SEM A4/12 S. 6 f.). Das am 26. Oktober 2015 vom SEM gestützt auf Art. 18 Abs. 1 Bst. d Dublin-III-VO bei den italienischen Behörden anhängig gemachte Ersuchen um Übernahme blieb innert der in Art. 22 Abs. 1 und 6 sowie Art. 25 Abs. 1 Dublin-III-VO vorgesehenen Frist unbeantwortet. Mit Schreiben vom 1. Dezember 2015 hiessen die italienischen Behörden das Übernahmeersuchen nachträglich explizit gut und sicherten eine kindsgerechte Unterbringung der Beschwerdeführerin und B._______ unter Wahrung der Familieneinheit zu. Die grundsätzliche Zuständigkeit Italiens ist somit gegeben und wird von der Beschwerdeführerin auch nicht bestritten.</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w:t>
      </w:r>
    </w:p>
    <w:p>
      <w:r>
        <w:t>Italien ist Signatarstaat der EMRK, der FoK, der FK und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Aus den Akten ergeben sich auch keine Gründe für die Annahme, Italien werde den Grundsatz des Non-Refoulement missachten und die Beschwerdeführerin und B._______ zur Ausreise in ein Land zwingen, in dem ihr Leib, ihr Leben oder ihre Freiheit aus einem Grund nach Art. 3 Abs. 1 AsylG gefährdet ist oder in dem sie Gefahr laufen würden, zur Ausreise in ein solches Land gezwungen zu werden.</w:t>
      </w:r>
    </w:p>
    <w:p>
      <w:r>
        <w:rPr>
          <w:b/>
        </w:rPr>
        <w:t>E. 5.3</w:t>
      </w:r>
    </w:p>
    <w:p>
      <w:r>
        <w:t>Zusammenfassend folgt, dass unter diesen Umständen die Anwendung von Art. 3 Abs. 2 Dublin-III-VO nicht gerechtfertigt ist.</w:t>
      </w:r>
    </w:p>
    <w:p>
      <w:r>
        <w:rPr>
          <w:b/>
        </w:rPr>
        <w:t>E. 5.4.1</w:t>
      </w:r>
    </w:p>
    <w:p>
      <w:r>
        <w:t>Hinsichtlich der persönlichen Situation der Beschwerdeführerin ist das Bundesverwaltungsgericht im Zusammenhang mit Überstellungen von Familien mit Kindern nach Italien in BVGE 2015/4 ausführlich auf den Entscheid des EGMR (Tarakhel gegen die Schweiz vom 4. November 2014, Grosse Kammer, Nr.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5.4.2</w:t>
      </w:r>
    </w:p>
    <w:p>
      <w:r>
        <w:t>Sodann hielt das Bundesverwaltungsgericht im zur Publikation vorgesehenen Urteil D 6358/2015 vom 7. April 2016 (E. 5.2) in Weiterführung dieser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Urteil fest, solche Schreiben würden sich nicht zur konkreten Unterbringung äussern, sondern lediglich anfügen,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hielt das Gericht fest, die wesentliche Zusicherung bestehe darin,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 die bestehenden Bedürfnisse auszurichten versuche.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5.4.3</w:t>
      </w:r>
    </w:p>
    <w:p>
      <w:r>
        <w:t>Vorliegend ist festzustellen, dass das Schreiben der italienischen Behörden vom 1. Dezember 2015 den Vermerk "nucleo familiare" trägt und die Beschwerdeführerin sowie B._______ namentlich und mit ihrem Geburtsdatum aufführt. Zudem wird festgehalten dass sich die Familie nach ihrer Rückkehr nach Italien bei der Grenzpolizei (Ufficio di Polizia die Frontiera) des Flughafens (...) melden solle. Es vermag somit den Anforderungen an eine rechtsgenügliche Zusicherung respektive Garantieerklärung im Sinne der Rechtsprechung zu genügen. Die Vorbringen in der Beschwerde und in der Replik sind nicht geeignet, zu einer anderen Beurteilung zu gelangen. Insbesondere kann hinsichtlich (...) in der Schweiz über eine Niederlassungsbewilligung C verfügenden (...) der Beschwerdeführerin mangels stichhaltiger Entgegnungen auf Beschwerdeebene zur Vermeidung von Wiederholungen vollumfänglich auf die zutreffenden Erwägungen in der angefochtenen Verfügung und in der Vernehmlassung verwiesen werden. Diesbezüglich wurde in der Vernehmlassung zu Recht angeführt, (...) lebe bereits seit (...) in der Schweiz, während die Beschwerdeführerin erst Ende Juni 2015 in die Schweiz eingereist sei. Es sei deshalb schwer nachvollziehbar, dass nach über (...) Jahren des Getrenntlebens innerhalb weniger Monate ein derart starkes Abhängigkeitsverhältnis zwischen der Beschwerdeführerin und (...) entstanden sein sollte, dass eine Trennung zu einer Verletzung von Art. 8 EMRK führen würde. Der Beschwerdeführerin sei es nicht gelungen darzulegen, dass sie zwingend auf die persönliche Hilfe (...) in der Schweiz lebenden (...) angewiesen sei. Die Entgegnung in der Replik, (...) seien zwar keine Familienangehörige im Sinne von Art. 2 Bst. g Dublin-III-VO, aber weil das Dublin-Abkommen ohnehin nicht mehr buchstabengetreu angewendet werde, sei zugunsten der Beschwerdeführerin vom Buchstabenglauben Abstand zu nehmen, erweist sich als wenig stichhaltig. Zudem vermag auch das weitere Vorbringen, sie sei als alleinerziehende Mutter von ihren Eltern verstossen worden, und die einzige familiäre Beziehung, die sie noch führen könne, sei (...), auf (...) finanzielle und persönliche Hilfe sie zwingend angewiesen sei, nicht zu verfangen. Diesbezüglich ist festzustellen, dass sich aus den Akten keine Hinweise auf eine besondere Hilfsbedürftigkeit oder Abhängigkeit in Bezug auf (...) ergeben. Zudem lassen sich, entgegen dem diesbezüglichen Vorbringen in der Replik, auch aus dem zu den Akten gereichten Situationsbeschrieb von (...) vom (...) keine Anhaltspunkte dafür entnehmen, dass die Beschwerdeführerin in einem besonderen Abhängigkeitsverhältnis zu (...) stehen könnte. Zu den erstmals auf Beschwerdeebene geltend gemachten sexuellen Übergriffen in Italien ist in Übereinstimmung mit den diesbezüglichen Ausführungen in der Vernehmlassung festzuhalten, dass Italien ein Rechtsstaat ist, der über eine funktionierende Polizeibehörde verfügt, die als schutzwillig und schutzfähig gilt. Es ist der Beschwerdeführerin deshalb zuzumuten, sich bei solchen erlittenen oder befürchteten Nachstellungen an die zuständigen staatlichen Stellen in Italien zu wenden und sich bei einer ungerechten oder rechtswidrigen Behandlung an eine obere Instanz zu wenden. Die Entgegnung in der Replik, mit dem Einreichen einer Strafanzeige würde sich wohl kaum etwas ändern, weil der sogenannte Rechtsstaat weder auf dem Tahirplatz in Kairo noch auf dem Bahnhofplatz in Köln oder in einer überfüllten Asylunterkunft in Italien vor sexuellen Übergriffen schützen könne, vermag angesichts des Schreibens vom 1. Dezember 2015, mit dem die italienischen Behörden für die Beschwerdeführerin und B._______ eine kindsgerechte Unterbringung unter Wahrung der Familieneinheit zusicherten, nicht zu überzeugen. Sollte die Beschwerdeführerin - wie im Situationsbericht vom (...) ausgeführt - aufgrund der geltend gemachten sexuellen Übergriffe ihres (...) in Eritrea respektive durch unbekannte hellhäutige Männer in Italien auf eine medizinische Behandlung respektive psychiatrische Betreuung angewiesen sein, kann dies auch im für sie und B._______ vorgesehenen SPRAR-Projekt sichergestellt werden. Die Befürchtung der Beschwerdeführerin in ihrer schriftlichen Stellungnahme vom 23. September 2016, nach ihrer Rückkehr nach Italien zusammen mit B._______ ohne Hilfe und Unterstützung auf der Strasse übernachten zu müssen, deshalb krank zu werden und nur ungenügend Essen zu erhalten, erweist sich als unbegründet. Angesichts der Zusicherung der italienischen Behörden vom 1. Dezember 2015 kann davon ausgegangen werden, dass ihr und B._______ nach ihrer Rückkehr ein Aufnahmeplatz zur Verfügung gestellt wird. Zudem sind die SPRAR-Projekte speziell auch auf die Bedürfnisse Minderjähriger ausgerichtet. Angesichts dieser Sachlage erübrigt sich eine Auseinandersetzung mit den weiteren Ausführungen auf Beschwerdeebene und den zu deren Stützung eingereichten Dokumenten. Zusammenfassend vermag die Beschwerdeführerin keine zwingenden Gründe für einen Selbsteintritt der Schweiz darzutun, und es ergeben sich auch keine solchen aus den Akten.</w:t>
      </w:r>
    </w:p>
    <w:p>
      <w:r>
        <w:rPr>
          <w:b/>
        </w:rPr>
        <w:t>E. 5.5</w:t>
      </w:r>
    </w:p>
    <w:p>
      <w:r>
        <w:t>Die Beschwerdeführerin fordert mit ihren Vorbringen implizit auch die Anwendung der Ermessensklausel von Art. 17 Abs. 1 Dublin-III-VO aus humanitären Gründen. Die Ermessensklausel ist allerdings nicht direkt, sondern nur in Verbindung mit einer anderen Norm des nationalen (namentlich Art. 29a Abs. 3 AsylV 1) oder eben des internationalen Rechts anwendbar (BVGE 2010/45 E. 5). Art. 29a Abs. 3 AsylV 1 sieht vor, dass das SEM aus humanitären Gründen ein Gesuch behandeln kann, auch wenn eine Prüfung ergeben hat, dass ein anderer Staat zuständig wäre. Dabei handelt es sich um eine Kann-Bestimmung, die dem SEM über die zwingenden Regeln des übergeordneten Rechts hinaus einen gewissen Ermessensspielraum lässt (vgl. BVGE 2010/45 E. 8.2.2 und BVGE 2011/9 E. 8.1 f.). Das Bundesverwaltungsgericht hat in BVGE 2015/9 festgehalten, dem Gericht komme im Rahmen von Art. 17 Abs. 1 Dublin-III-VO i.V.m. Art. 29a Abs. 3 AsylV1 keine Beurteilungskompetenz in Bezug auf den Ermessensentscheid des SEM zu. Es greift nur ein, wenn das Staatssekretariat das ihm eingeräumte Ermessen über- beziehungsweise unterschreitet oder missbraucht und damit Bundesrecht verletzt, was vorliegend nicht der Fall ist, zumal sich die Vorinstanz in ihrer Verfügung in sachgerechter Weise mit den in den Ermessensentscheid einzufliessenden Parametern des Einzelfalles auseinandergesetzt hat. Nach dem Gesagten besteht auch unter diesem Blickwinkel kein Grund für eine Anwendung der Ermessenklausel von Art. 17 Dublin-III-VO. Der Vollständigkeit halber ist festzuhalten, dass die Dublin-III-VO den Schutzsuchenden kein Recht einräumt, den ihren Antrag prüfenden Staat selber auszuwählen (vgl. auch BVGE 2010/45 E. 8.3).</w:t>
      </w:r>
    </w:p>
    <w:p>
      <w:r>
        <w:rPr>
          <w:b/>
        </w:rPr>
        <w:t>E. 6</w:t>
      </w:r>
    </w:p>
    <w:p>
      <w:r>
        <w:t>Das SEM ist demnach zu Recht gestützt auf Art. 31a Abs. 1 Bst. b AsylG auf das Asylgesuch der Beschwerdeführerin nicht eingetreten und hat (in Anwendung von Art. 44 AsylG) die Überstellung von ihr und B._______ nach Italien angeordnet.</w:t>
      </w:r>
    </w:p>
    <w:p>
      <w:r>
        <w:rPr>
          <w:b/>
        </w:rPr>
        <w:t>E. 7</w:t>
      </w:r>
    </w:p>
    <w:p>
      <w:r>
        <w:t>Nach dem Gesagten ist die Beschwerde abzuweisen und die Verfügung des SEM zu bestätigen.</w:t>
      </w:r>
    </w:p>
    <w:p>
      <w:r>
        <w:rPr>
          <w:b/>
        </w:rPr>
        <w:t>E. 8</w:t>
      </w:r>
    </w:p>
    <w:p>
      <w:r>
        <w:t>Bei diesem Ausgang des Verfahrens wären die Kosten grundsätzlich der Beschwerdeführerin aufzuerlegen (Art. 63 Abs. 1 VwVG). Nachdem aber mit Zwischenverfügung vom 20. Januar 2016 der Antrag auf Gewährung der unentgeltlichen Prozessführung im Sinne von Art. 65 Abs. 1 VwVG gutgeheissen wurde, und sich aus den Akten auch keine Hinweise auf eine nachträgliche Veränderung der finanziellen Verhältnisse ergeben, ist die Beschwerdeführerin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