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E-2969/2015 vom 26. Oktober 2015</w:t>
      </w:r>
    </w:p>
    <w:p>
      <w:r>
        <w:t>Bundesverwaltungsgericht, 2015-10-26, DE</w:t>
      </w:r>
    </w:p>
    <w:p>
      <w:r>
        <w:rPr>
          <w:b/>
        </w:rPr>
        <w:t xml:space="preserve">Quelle: </w:t>
      </w:r>
      <w:r>
        <w:t>https://mcp.opencaselaw.ch/entscheid/bvger_E-2969_2015</w:t>
      </w:r>
    </w:p>
    <w:p>
      <w:r>
        <w:t>FR: TAF E-2969/2015 du 26 octobre 2015</w:t>
      </w:r>
    </w:p>
    <w:p>
      <w:r>
        <w:t>IT: TAF E-2969/2015 del 26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nach erfolgter Übersetzung formgerecht eingereicht. Der Beschwerdeführer hat am Verfahren vor dem SEM teilgenommen, ist durch die angefochtene Verfügung besonders berührt und hat ein schutzwürdiges Interesse an deren Aufhebung oder Änderung. Er ist daher zur Einreichung der Beschwerde legitimiert (Art. 38 TestV;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des angefochtenen Entscheides aus, der Beschwerdeführer habe trotz Nachfrage weder die Partei des Regionalpolitikers B._______ noch den Namen des Präsidentschaftskandidaten, für den er angeblich Wahlpropaganda gemacht habe, nennen können. Zudem sei er nicht in der Lage gewesen, den Inhalt der Plakate oder der Flyer, welche er geklebt beziehungsweise verteilt habe, detailliert zu beschreiben, sondern habe angegeben, er habe ihn vergessen. Sein fehlendes elementares Wissen zu den Präsidentschaftswahlen lasse erhebliche Zweifel an der geltend gemachten Wahlpropaganda aufkommen. Es sei nicht nachvollziehbar, weshalb ein geschätzter Mitarbeiter mit Drohungen zur weiteren Zusammenarbeit hätte genötigt werden sollen und weshalb ein gewählter Regionalpolitiker seinen guten Ruf aufs Spiel setzen würde, indem er eine Hilfskraft zur Fortsetzung der unbezahlten Arbeit zwinge, zumal davon auszugehen sei, es liessen sich für diese Tätigkeit andere Personen rekrutieren. Der Beschwerdeführer habe sich hinsichtlich des zweiten Übergriffes auf der Strasse mit der stereotypen Aussage begnügt, er sei erneut geschlagen und bedroht worden, und der Vorfall habe sich genau gleich abgespielt wie der erste Angriff. Dieser Erklärung könne nicht gefolgt werden. Es widerspreche der allgemeinen Erfahrung und der Logik des Handelns, dass zwei voneinander unabhängige Übergriffe identisch ablaufen würden. So wäre beim zweiten Vorfall beispielsweise eine härtere Gangart mit mehr Druck zu erwarten gewesen. Der fehlende Realitätsbezug und die mangelnde Logik im Ablauf der vorgebrachten Verfolgungsmassnahmen verstärke die Zweifel an der Glaubhaftigkeit der Vorbringen. Weiter habe der Beschwerdeführer erst auf Nachfrage angegeben, beim ersten Übergriff mit dem Tod bedroht worden zu sein. Angesichts der Bedeutung einer solchen Drohung für den Betroffenen sei nicht nachvollziehbar, dass er diese weder in der Erstbefragung noch von sich aus im früheren Verlauf der Anhörung erwähnt habe. Dass er dies vergessen habe, vermöge nicht zu überzeugen und sei als Schutzbehauptung zu betrachten. Die geltend gemachten Drohungen könnten folglich nicht geglaubt werden. Zudem habe er in der Erstbefragung angegeben, seit März 2014 für B._______ gearbeitet zu haben, während er an der Anhörung den Oktober 2014 genannt habe. Auf den Widerspruch angesprochen, habe er geantwortet, nicht mehr zu wissen, ob er drei Monate vor oder nach Bekanntgabe der Prüfungsresultate seines Schulabschlusses zu arbeiten begonnen habe. Diese Erklärung überzeuge nicht, insbesondere, da diese Ereignisse zeitlich noch nicht weit zurückliegen würden. Ausserdem habe er einerseits vorgebracht, bei einem Hausbesuch Mitte Februar 2015 sei B._______ dabei gewesen, andererseits jedoch behauptet, es seien zwei Männer mit Helmen gewesen, welche er nicht erkannt habe. Die Erklärung, B._______ habe die Leute geschickt, gehe auf den Widerspruch nicht ein und könne ihn folglich nicht entkräften. Aufgrund der Widersprüche werde bezweifelt, dass er überhaupt für den Regionalpolitiker gearbeitet habe. Seine Angaben seien insgesamt unglaubhaft, weshalb es sich erübrige, auf weitere Ungereimtheiten einzugehen, und die Asylrelevanz der Vorbringen nicht geprüft werden müsse. Die sri-lankischen Behörden würden gegenüber Personen tamilischer Ethnie, welche nach einem Auslandaufenthalt nach Sri Lanka zurückkehrten, eine erhöhte Wachsamkeit aufweisen. Der Beschwerdeführer sei tamilischer Ethnie und habe Sri Lanka vor ungefähr einem Monat verlassen. Seine Zugehörigkeit zur tamilischen Ethnie und die Landesabwesenheit würden jedoch nicht ausreichen, um von Verfolgungsmassnahmen bei einer Rückkehr auszugehen. Seine Herkunft aus dem Norden Sri Lankas, sein Alter von (...) Jahren, die angeblich illegale Ausreise und eine Rückkehr mit temporären Reisedokumenten könnten die Aufmerksamkeit der sri-lankischen Behörden ihm gegenüber im Rahmen der Wiedereinreise und Wiedereingliederung erhöhen. Trotz dieser zusätzlichen Faktoren gebe es jedoch keinen begründeten Anlass zur Annahme, er habe Massnahmen zu befürchten, welche über einen sogenannten "Background Check" (Befragungen, Überprüfung von Auslandaufenthalten und Tätigkeiten in Sri Lanka und im Ausland) hinaus gehen würden. Gemäss eigenen Angaben sei er selber nicht politisch aktiv gewesen und habe noch nie Probleme mit den Behörden oder den Sicherheitskräften gehabt. Schliesslich habe er sich in seiner Stellungnahme zum Entscheidentwurf in weitere Widersprüche verwickelt und keine Tatsachen oder Beweismittel vorzulegen vermocht, welche eine Änderung der dargelegten Einschätzung rechtfertigen könnten.</w:t>
      </w:r>
    </w:p>
    <w:p>
      <w:r>
        <w:rPr>
          <w:b/>
        </w:rPr>
        <w:t>E. 5.2</w:t>
      </w:r>
    </w:p>
    <w:p>
      <w:r>
        <w:t>In der Beschwerde wiederholte der Beschwerdeführer, dass er für den Politiker B._______ gearbeitet habe im Glauben, dieser werde ihm eine Arbeitsstelle bei der Regierung beschaffen können. Er habe Flyer verteilt und Plakate aufgehängt, auf welchen die Aufforderung, die UPFA zu wählen, und ein Betelblatt abgebildet gewesen seien. Bei den Wahlen habe die UPFA eine Niederlage einstecken müssen, weshalb er nicht mehr dort zur Arbeit gegangen sei, was zu den vorgebrachten Behelligungen per Telefon und auf der Strasse sowie dem Besuch bei ihm zu Hause geführt habe. Die zwei Personen, welche ihn zu Hause aufgesucht hätten, hätten seiner Mutter gedroht, sie und ihre Familienangehörigen würden ein unnötiges Problem bekommen, wenn sie ihn nicht zur Arbeit schicke. Bei der zweiten Begegnung auf der Strasse sei ihm, während er geschlagen worden sei, gedroht worden, er werde umgebracht oder jemandem aus seiner Familie werde etwas passieren. Beim ersten Interview habe er das Tamilisch des Übersetzers nicht richtig verstanden, dieser habe sehr schnell gesprochen. Er habe Angst gehabt, weil sein Tamilisch ein wenig anders gewesen sei. Das Tamilisch des Übersetzers anlässlich des zweiten Interviews sei ein indisches Tamilisch gewesen. Deshalb habe er es nicht als richtiges Tamilisch wahrgenommen. Er habe Angst gehabt, zu sagen, dass er dessen Tamilisch nicht verstehe, und nicht einmal gewusst, dass man so etwas sagen könne. Wenn er nach Sri Lanka zurückgeschickt werde, werde man ihn töten. Er wisse, dass man ihn immer noch suche.</w:t>
      </w:r>
    </w:p>
    <w:p>
      <w:r>
        <w:rPr>
          <w:b/>
        </w:rPr>
        <w:t>E. 5.3</w:t>
      </w:r>
    </w:p>
    <w:p>
      <w:r>
        <w:t>Das Bundesverwaltungsgericht gelangt zum Schluss, dass der Beschwerdeführer keine drohende asylrelevante Verfolgung im Sinne von Art. 3 und 7 AsylG in Sri Lanka glaubhaft machen konnte. Zur Vermeidung von Wiederholungen kann vollumfänglich auf die ausführlichen und zutreffenden Erwägungen in der angefochtenen Verfügung verwiesen werden.</w:t>
      </w:r>
    </w:p>
    <w:p>
      <w:r>
        <w:rPr>
          <w:b/>
        </w:rPr>
        <w:t>E. 5.3.1</w:t>
      </w:r>
    </w:p>
    <w:p>
      <w:r>
        <w:t>Der Beschwerdeführer setzte sich in der Rechtmitteleingabe mit den vorinstanzlichen Erwägungen nicht auseinander und nahm zu den aufgezeigten Widersprüchen nicht Stellung. Stattdessen wiederholte er seine Vorbringen, wobei er in einigen Punkten ein wenig genauere Angaben machte, was jedoch zumeist nur zu weiteren Widersprüchen in den Aussagen führte. So brachte er nunmehr vor, seine Mutter sei anlässlich des Besuchs zweier unbekannter Männer zu Hause ebenfalls bedroht worden, und beim zweiten Angriff auf der Strasse habe man ihm angedroht, er werde umgebracht oder es passiere jemandem aus seiner Familie etwas. Dies hatte er im Rahmen der Befragungen indessen nicht geltend gemacht, sondern ausgeführt, die Leute hätten seiner Mutter gesagt, er müsse ins Büro kommen, was diese abgelehnt habe. Nach einer Diskussion im Hof des Hauses habe seine Mutter gesagt, er werde definitiv nicht zur Arbeit gehen, und dann seien die Männer gegangen (vgl. SEM-Akten A24 F108). Zum zweiten Angriffs auf der Strasse hatte er angegeben, die Männer hätten ihn geschlagen und bedroht, dann seien sie gegangen (vgl. A24 F130). Mit seinen Ausführungen in der Beschwerde gelingt es ihm somit nicht, die aufgezeigten Widersprüche aufzulösen und die Zweifel am Wahrheitsgehalt seiner Aussagen zu zerstreuen.</w:t>
      </w:r>
    </w:p>
    <w:p>
      <w:r>
        <w:rPr>
          <w:b/>
        </w:rPr>
        <w:t>E. 5.3.2</w:t>
      </w:r>
    </w:p>
    <w:p>
      <w:r>
        <w:t>Der Beschwerdeführer brachte vor, er habe den Übersetzer der Erstbefragung wegen seiner schnellen Sprechweise und denjenigen an der Anhörung wegen seines indischen Akzents schlecht verstehen können. Dem Protokoll der Erstbefragung ist auf die Frage nach der Einleitung, wie er den Dolmetscher verstehe, zu entnehmen, der Beschwerdeführer verstehe diesen gut, die Einleitung sei jedoch etwas schnell gewesen (vgl. A15 F7). Am Ende der Befragung antwortete er auf dieselbe Frage, er habe den Dolmetscher gut verstanden (vgl. A15 F56). Anlässlich der Anhörung gab er ebenfalls an, den Dolmetscher gut zu verstehen (vgl. A24 F1 f.). Den Protokollen sind keine Hinweise auf Verständnisschwierigkeiten zu entnehmen, und aufgrund der Antworten des Beschwerdeführers kann nicht angenommen werden, dieser habe die Fragen nicht verstanden. Zudem bestätigte er nach Rückübersetzung der Protokolle jeweils unterschriftlich deren Richtigkeit, ohne auf eine allfällige lücken- oder fehlerhafte Übersetzung hinzuweisen. Dass er nicht gewusst habe, dass man sagen könne, wenn man den Dolmetscher nicht gut verstehe, kann angesichts der mehrmaligen Nachfrage nach Verständnisproblemen nicht geglaubt werden. Die Behauptung, er habe die Dolmetscher nicht gut verstanden, findet demnach in den Befragungsprotokollen keine Stütze. Er muss sich deren Inhalt daher vollumfänglich entgegenhalten lassen.</w:t>
      </w:r>
    </w:p>
    <w:p>
      <w:r>
        <w:rPr>
          <w:b/>
        </w:rPr>
        <w:t>E. 5.3.3</w:t>
      </w:r>
    </w:p>
    <w:p>
      <w:r>
        <w:t>Aus den Akten ergeben sich ferner keine Hinweise dafür, dass der Beschwerdeführer bei einer Rückkehr als besonders wohlhabende Person wahrgenommen würde und somit einem erhöhten Entführungs- und Erpressungsrisiko ausgesetzt wäre. Allein die Tatsache, dass er einen Onkel in der Schweiz hat, führt jedenfalls nicht zur Annahme, der gemäss eingereichter Fürsorgebestätigung bedürftige Beschwerdeführer würde in Sri Lanka als Person mit beträchtlichen finanziellen Mittel betrachtet.</w:t>
      </w:r>
    </w:p>
    <w:p>
      <w:r>
        <w:rPr>
          <w:b/>
        </w:rPr>
        <w:t>E. 5.3.4</w:t>
      </w:r>
    </w:p>
    <w:p>
      <w:r>
        <w:t>Das Bundesverwaltungsgericht erkennt somit, dass das SEM zu Recht die Flüchtlingseigenschaft des Beschwerdeführers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7.1.2</w:t>
      </w:r>
    </w:p>
    <w:p>
      <w:r>
        <w:t>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aus C._______ (Nordprovinz), stammt und in dessen Vorort D._______ lebte. Der Beschwerdeführer verfügt in Sri Lanka über ein tragfähiges verwandtschaftliches Beziehungsnetz. Es kann davon ausgegangen werden, dass er bei einer Rückkehr mit familiärem Rückhalt rechnen und zumindest anfänglich wieder bei seiner Familie unterkommen kann. Er ist jung und gesund, hat vor kurzem die Schule mit dem A-Level abgeschlossen und bis auf den mehrmonatigen Aufenthalt in der Schweiz sein ganzes Leben in Sri Lanka verbracht. Es ist anzunehmen, dass er sich in seiner Heimat schnell wieder integrieren und in der Lage sein wird, sich eine wirtschaftliche Existenzgrundlage aufzubauen.</w:t>
      </w:r>
    </w:p>
    <w:p>
      <w:r>
        <w:rPr>
          <w:b/>
        </w:rPr>
        <w:t>E. 7.2.2</w:t>
      </w:r>
    </w:p>
    <w:p>
      <w:r>
        <w:t>Der Vollzug der Wegweisung erweist sich daher auch als zumutbar.</w:t>
      </w:r>
    </w:p>
    <w:p>
      <w:r>
        <w:rPr>
          <w:b/>
        </w:rPr>
        <w:t>E. 7.3</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die unentgeltliche Prozessführung gewährt wurde, sind ihm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