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E-2964/2021 vom 12. Juli 2021</w:t>
      </w:r>
    </w:p>
    <w:p>
      <w:r>
        <w:t>Bundesverwaltungsgericht, 2021-07-12, DE</w:t>
      </w:r>
    </w:p>
    <w:p>
      <w:r>
        <w:rPr>
          <w:b/>
        </w:rPr>
        <w:t xml:space="preserve">Quelle: </w:t>
      </w:r>
      <w:r>
        <w:t>https://mcp.opencaselaw.ch/entscheid/bvger_E-2964_2021</w:t>
      </w:r>
    </w:p>
    <w:p>
      <w:r>
        <w:t>FR: TAF E-2964/2021 du 12 juillet 2021</w:t>
      </w:r>
    </w:p>
    <w:p>
      <w:r>
        <w:t>IT: TAF E-2964/2021 del 12 luglio 2021</w:t>
      </w:r>
    </w:p>
    <w:p>
      <w:pPr>
        <w:pStyle w:val="Heading2"/>
      </w:pPr>
      <w:r>
        <w:t>Regeste</w:t>
      </w:r>
    </w:p>
    <w:p>
      <w:r>
        <w:t>Asyl und Wegweisung (Mehrfachgesuch/Wiedererwägung)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angefochtene Verfügung wird aufgehoben und das SEM angewiesen, auf das Wiederwägungsgesuch einzutreten.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Das SEM wird angewiesen, dem Beschwerdeführer für das Verfahren vor dem Bundesverwaltungsgericht eine Parteientschädigung von insgesamt Fr. 900.- auszurichten.</w:t>
      </w:r>
    </w:p>
    <w:p>
      <w:r>
        <w:rPr>
          <w:b/>
        </w:rPr>
        <w:t>E. 5</w:t>
      </w:r>
    </w:p>
    <w:p>
      <w:r>
        <w:t>Dieses Urteil geht an den Beschwerdeführer, das SEM und die zuständige kantonale Behörde. Die Einzelrichterin: Der Gerichtsschreiber: Barbara Balmelli Olivier Gloor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