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E-2964/2013 vom 20. Januar 2015</w:t>
      </w:r>
    </w:p>
    <w:p>
      <w:r>
        <w:t>Bundesverwaltungsgericht, 2015-01-20, DE</w:t>
      </w:r>
    </w:p>
    <w:p>
      <w:r>
        <w:rPr>
          <w:b/>
        </w:rPr>
        <w:t xml:space="preserve">Quelle: </w:t>
      </w:r>
      <w:r>
        <w:t>https://mcp.opencaselaw.ch/entscheid/bvger_E-2964_2013</w:t>
      </w:r>
    </w:p>
    <w:p>
      <w:r>
        <w:t>FR: TAF E-2964/2013 du 20 janvier 2015</w:t>
      </w:r>
    </w:p>
    <w:p>
      <w:r>
        <w:t>IT: TAF E-2964/2013 del 20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Entscheides aus, die Probleme, welche der Beschwerdeführer 1 im Jahr 2004 mit der Familie seiner geschiedenen Ehefrau gehabt habe und infolge derer er einen Tag in Gewahrsam gewesen sei, seien nicht asylrelevant. Bei der Strafuntersuchung, welche zu einem Freispruch geführt habe, handle es sich offensichtlich um ein legitimes Vorgehen der türkischen Behörden. Zudem liege sie im Hinblick auf die erst 2012 erfolgte Ausreise zeitlich zu weit zurück und werde auch nicht als Ausreisegrund genannt. An den Vorbringen betreffend Verfolgung durch Familienangehörige eines vom Bruder des Beschwerdeführers 1 getöteten Jungen müsse gezweifelt werden. Der Beschwerdeführer 1 könne nicht erklären, warum nur er und seine Kinder bedroht worden seien, während seine zwei anderen, ebenfalls in D._______ wohnhaften Brüder angeblich keine Behelligungen zu gewärtigen gehabt hätten. Weiter seien die Schilderungen des älteren Sohnes zu seinen Erlebnissen mit jugendlichen Angehörigen der verfeindeten Familie unsubstanziiert und realitätsfern ausgefallen. Er habe weder die erste noch die letzte Konfrontation mit den jugendlichen Angreifern zeitlich angemessen einordnen können und sei nicht in der Lage gewesen, nachvollziehbar darzustellen, woher er jeweils gewusst habe, dass es sich um Mitglieder der angeblich verfeindeten Familie gehandelt habe. Auch seine Aussagen, aus Angst zeitweise mit seinem Vater auf Baustellen oder bei Freunden übernachtet zu haben, sei auffallend vage und ausweichend geblieben. Es würden daher erhebliche Zweifel an den geltend gemachten Bedrohungen durch diese Familie bestehen. Ungeachtet der Frage der Glaubhaftigkeit vermöchten die Vorbringen jedoch auch den Anforderungen an die Asylrelevanz nicht zu genügen. Es handle sich bei den vorgebrachten Drohungen um eine Verfolgung durch private Dritte, und es sei von der Schutzbereitschaft und -fähigkeit der türkischen Behörden und Sicherheitskräfte auszugehen. Die Beschwerdeführer hätten nicht geltend gemacht, sich vergeblich um staatlichen Schutz bemüht zu haben. Es sei ihnen jedoch zumutbar, die heimatlichen Behörden um Schutz zu ersuchen. Auf den Schutz der Schweiz seien sie demnach nicht angewiesen. Zudem hätten sie in ein anderes Quartier ziehen können, wo die beiden Brüder des Beschwerdeführers 1 ohne Probleme leben würden.</w:t>
      </w:r>
    </w:p>
    <w:p>
      <w:r>
        <w:rPr>
          <w:b/>
        </w:rPr>
        <w:t>E. 4.2</w:t>
      </w:r>
    </w:p>
    <w:p>
      <w:r>
        <w:t>Die Beschwerdeführer hielten diesen Erwägungen entgegen, es handle sich vorliegend um einen Fall von Blutrache. Der jüngere Bruder des Beschwerdeführers 1 habe eine schlimme Tat begangen und sei deshalb zu Recht zu einer lebenslangen Haftstrafe verurteilt worden. Auf die Beschwerdeführer sei trotz der Verurteilung ein Mordversuch verübt worden, und sie würden systematisch bedroht und verfolgt. Der Schutz durch die Polizei und die Justizbehörden vor Blutrache sei nicht gewährleistet. Sie hätten versucht, mit den Justizbehörden Kontakt aufzunehmen, seien aber selber als Täter angesehen worden. In allen Regionen der Türkei seien sie ohne Schutz vor dieser Verfolgung. Gegen eine Wegweisung aus der Schweiz spreche zudem, dass der Beschwerdeführer 1 seit seiner Ausreise aus der Türkei wegen (...) Beschwerden in ärztlicher Behandlung sei. Im November 2013 sei eine Operation seines bei dem Motorradunfall in der Türkei verletzten Beines vorgesehen. In der Türkei wären solche Behandlungen für ihn nicht bezahlbar. Die Lehrer seiner Söhne hätten ausserdem empfohlen, diese (...) abklären zu lassen. Es bestehe neben der Gefahr der Verfolgung auch die Gefahr einer psychischen Dekompensation.</w:t>
      </w:r>
    </w:p>
    <w:p>
      <w:r>
        <w:rPr>
          <w:b/>
        </w:rPr>
        <w:t>E. 5.1</w:t>
      </w:r>
    </w:p>
    <w:p>
      <w:r>
        <w:t>Das Bundesverwaltungsgericht stellt in Übereinstimmung mit dem BFM fest, dass die Beschwerdeführer die Flüchtlingseigenschaft nicht erfüllen. Die in der angefochtenen Verfügung geäusserten Zweifel am Wahrheitsgehalt der Vorbringen konnten auf Beschwerdeebene nicht zerstreut werden. Die Beschwerde beschränkt sich auf die Wiederholung der zentralen Vorbringen und allgemeine Ausführungen zur Blutrache. Die eingereichten Zeitungsartikel zum Mord an einem Jungen vermögen die angebliche Verfolgung nicht zu belegen. Auch die Unterlagen zum Motorradunfall sind hinsichtlich der angeblichen Verfolgung ohne Aussagekraft. Wie jedoch das Bundesamt ausführte, kann die Glaubhaftigkeit der Asylgründe vorliegend offenbleiben. Die Beschwerdeführer machen geltend, durch Mitglieder der Familie des getöteten Jungen verfolgt zu werden. Übergriffe durch Dritte oder Befürchtungen, solchen ausgesetzt zu sein, sind nur asylrelevant, wenn der Staat seiner Schutzpflicht nicht nachkommen will oder nicht in der Lage ist, Schutz zu gewähren. Generell ist Schutz gewährleistet, wenn der Staat geeignete Massnahmen zur Verhinderung der Verfolgung trifft, namentlich durch wirksame Polizei- und Justizorgane zur Ermittlung, Strafverfolgung und Ahndung von Verfolgungshandlungen, und wenn Antragsteller Zugang zu diesem Schutz haben. Wie die Vorinstanz festhielt, ist die Türkei hinsichtlich der von den Beschwerdeführern geltend gemachten privaten Verfolgung als schutzwillig und schutzfähig zu erachten. In der Rechtsmitteleingabe behauptete der Beschwerdeführer 1, er habe versucht, mit der Justizbehörde Kontakt aufzunehmen, sei dabei aber selber als Täter betrachtet worden. Diese nicht weiter präzisierte und unbelegte Behauptung, welche erstmals auf Beschwerdeebene vorgebracht wurde, vermag indessen die Schutzwilligkeit der Behörden nicht infrage zu stellen. Gemäss eigenen Angaben hat der Beschwerdeführer darauf verzichtet, nach dem Motorradunfall Anzeige zu erstatten oder sich einen Anwalt zu nehmen, da er gegen die zahlenmässig überlegene gegnerische Familie keine Chance gehabt hätte (vgl. vorinstanzliche Akten A11/11 S. 6). Dies kann angesichts der funktionierenden staatlichen und polizeilichen Strukturen nicht nachvollzogen werden. Es hätte die Möglichkeit bestanden und wäre den Beschwerdeführern ohne Weiteres zumutbar gewesen, die angeblichen Übergriffe anzuzeigen und strafrechtlich ahnden zu lassen. Im Übrigen ist auch denkbar, dass sie sich in einem anderen Quartier ihrer Heimatstadt niederlassen, wo die Brüder von Beschwerdeführer 1 offenbar unbehelligt leben (vgl. A3/10 S. 4, A11/11 S. 4 f.). Sie sind daher auf den Schutz der Schweiz nicht angewiesen.</w:t>
      </w:r>
    </w:p>
    <w:p>
      <w:r>
        <w:rPr>
          <w:b/>
        </w:rPr>
        <w:t>E. 5.2</w:t>
      </w:r>
    </w:p>
    <w:p>
      <w:r>
        <w:t>Nach dem Gesagten hat das BFM zu Recht die Flüchtlingseigenschaft verneint und die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6.2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dann nicht zu verfügen, wenn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Urteil des Bundesverwaltungsgerichts D-3341/2011 vom 10. April 2013 E. 5; BVGE 2013/37 E. 4.4). Die im Asylverfahren angeordnete Wegweisung wird praxisgemäss aufgehoben, wenn ein Anspruch gestützt auf Art. 8 EMRK vorfrageweise bejaht wird, die betreffende Person bei den zuständigen fremdenpolizeilichen Behörden ein Gesuch um Erteilung einer Aufenthaltsbewilligung gestellt hat und sich diese noch damit befasst respektive weder formell noch materiell darüber befunden hat (vgl. BVGE 2013/37 E.4.4.2.2 m.w.H.).</w:t>
      </w:r>
    </w:p>
    <w:p>
      <w:r>
        <w:rPr>
          <w:b/>
        </w:rPr>
        <w:t>E. 6.3</w:t>
      </w:r>
    </w:p>
    <w:p>
      <w:r>
        <w:t>Der Beschwerdeführer 1 ist seit dem 31. Juli 2013 mit G._______ verheiratet. Seine Ehefrau verfügt in der Schweiz über eine Niederlassungsbewilligung (C). Die Gesuche um Erteilung von Aufenthaltsbewilligungen für die Beschwerdeführer wurden vom Migrationsamt des Kantons F._______ mit Verfügungen vom 18. März 2014 abgewiesen. Die dagegen erhobenen Rekurse wurden mit Entscheid der Rekursabteilung der Sicherheitsdirektion des Kantons F._______ vom 31. Oktober 2014 ebenfalls abgewiesen. Gemäss Auskunft des Migrationsamtes des Kantons F._______ vom 11. Dezember 2014 wurde gegen diesen Entscheid kein Rechtsmittel ergriffen. Die kantonale Behörde hat die Gesuche materiell abgewiesen und das Vorliegen eines konkreten Anspruchs auf Erteilung einer Aufenthaltsbewilligung verneint. Bei dieser Konstellation hat zwar die Zuständigkeit hinsichtlich der Frage der Anordnung der Wegweisung zu den fremdenpolizeilichen Behörden gewechselt, indessen besteht in diesem Fall kein Grund, die asylrechtlich angeordnete Wegweisung aufzuheben, da sich die ursprüngliche asylrechtliche Anordnung der Wegweisung durch das BFM mit derjenigen der fremdenpolizeilichen Behörden im Ergebnis deckt. Die asylrechtliche Anordnung der Wegweisung ist daher zu bestätigen (vgl. Entscheidungen und Mitteilungen der Schweizerischen Asylrekurskommission [EMARK] 2001 Nr. 21 E. 11b).</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die Türkei ist demnach unter dem Aspekt von Art. 5 AsylG rechtmässig. Sodann ergeben sich weder aus den Aussagen der Beschwerdeführer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klarerweise nicht als unzulässig erscheinen. In Bezug auf die Anwendung von Art. 8 EMRK wird auf die Rekursentscheide vom 31. Oktober 2014 der Sicherheitsdirektion des Kantons F._______ verwiesen.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Obwohl die Beziehungen zwischen dem türkischen Staat und der kurdischen Minderheit noch immer angespannt sind, kann gemäss konstanter Praxis nicht von einer Situation allgemeiner Gewalt oder kriegerischen respektive bürgerkriegsähnlichen Verhältnissen gesprochen werden. Ferner sind keine individuellen Gründe ersichtlich, welche die Rückkehr des Beschwerdeführers 1 und seiner Söhne als unzumutbar erscheinen lassen würden. Gemäss den eingereichten ärztlichen Berichten litt der Beschwerdeführer 1 infolge der beim Motorradunfall im September 2011 erlittenen Verletzung unter Schmerzen (...). Es wurde eine ambulante Physiotherapie verordnet, welche, (...) zu einer Verbesserung der Beschwerden führte. Der behandelnde Psychiater, (...), schrieb (...), der Beschwerdeführer 1 sei (...) in psychiatrisch-psychotherapeutischer Behandlung. Im Falle eines Therapieabbruches sei mit einer deutlichen Verschlechterung seines psychischen Zustandes zu rechnen. Die vom Beschwerdeführer 1 geltend gemachten körperlichen und psychischen Beschwerden stehen dem Wegweisungsvollzug nicht entgegen, da sie nicht lebensbedrohlich sind und problemlos auch in der Türkei behandelt werden können. In der Beschwerde wird zwar ausgeführt, die Lehrerschaft der beiden Söhne habe eine (...) Abklärung empfohlen, in den Akten finden sich indessen keine Hinweise darauf, dass eine psychiatrische Behandlung jemals erforderlich gewesen wäre. Der Beschwerdeführer 1 arbeitete in der Türkei als (...) und war in der Lage, mit seinem Einkommen den Unterhalt für sich und die beiden Söhne zu finanzieren. Es ist anzunehmen, dass er bei einer Rückkehr wieder eine Arbeit wird aufnehmen können. Zudem verfügen die Beschwerdeführer in D._______ über ein breites familiäres Beziehungsnetz, welches sie bei der wirtschaftlichen Integration, sofern erforderlich, unterstützen kann. Aufgrund des Aufenthaltes in der Schweiz von zweieinhalb Jahren kann - selbst bei den (...) Söhnen - nicht von einer fortgeschrittenen Integration oder einer damit einhergehenden Entwurzelung ausgegangen werden. Vielmehr ist anzunehmen, dass sich die beiden Söhne in ihrer Heimatstadt, wo sie die meiste Zeit ihres Lebens verbracht haben, sprachlich, sozial und kulturell verwurzelt sind, ohne grössere Probleme wieder integrieren werden, und dort eine Ausbildung absolvieren oder eine Arbeitsstelle finden können.</w:t>
      </w:r>
    </w:p>
    <w:p>
      <w:r>
        <w:rPr>
          <w:b/>
        </w:rPr>
        <w:t>E. 7.3.3</w:t>
      </w:r>
    </w:p>
    <w:p>
      <w:r>
        <w:t>Nach dem Gesagten erweist sich der Vollzug der Wegweisung auch als zumutbar.</w:t>
      </w:r>
    </w:p>
    <w:p>
      <w:r>
        <w:rPr>
          <w:b/>
        </w:rPr>
        <w:t>E. 7.4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von Fr. 600.- den Beschwerdeführern aufzuerlegen (Art. 63 Abs. 1 VwVG;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