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E-2963/2019 vom 20. Juni 2019</w:t>
      </w:r>
    </w:p>
    <w:p>
      <w:r>
        <w:t>Bundesverwaltungsgericht, 2019-06-20, DE</w:t>
      </w:r>
    </w:p>
    <w:p>
      <w:r>
        <w:rPr>
          <w:b/>
        </w:rPr>
        <w:t xml:space="preserve">Quelle: </w:t>
      </w:r>
      <w:r>
        <w:t>https://mcp.opencaselaw.ch/entscheid/bvger_E-2963_2019</w:t>
      </w:r>
    </w:p>
    <w:p>
      <w:r>
        <w:t>FR: TAF E-2963/2019 du 20 juin 2019</w:t>
      </w:r>
    </w:p>
    <w:p>
      <w:r>
        <w:t>IT: TAF E-2963/2019 del 20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wie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Im Weiteren braucht es einen sogenannten zeitlichen und materiellen Kausalzusammenhang zwischen den letzten flüchtlingsrechtlich relevanten nachteiligen Erlebnissen und der Ausreise, ausser es bestehe eine begründete Furcht vor künftiger Verfolgung (BVGE 2010/57 E. 2.4 und 3.2).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aus, die Vorbringen der Beschwerdeführerin wiesen diverse Ungereimtheiten auf. Es sei auffallend, dass sie über die Personen, die sie zuerst belästigt und anschliessend verschleppt hätten, nur äussert oberflächliche Angaben zu deren Erscheinungsbild oder zum Motiv jener Personen für das gezielte Interesse an ihrer Person habe machen können. Da die Behelligungen gemäss ihren eigenen Angaben über einen Monat lang angedauert hätten, seien die diesbezüglich oberflächlichen Angaben nicht nachvollziehbar. Obwohl sie den Ablauf der Ereignisse ausführlich und mit einigen Details, namentlich hinsichtlich der Art der Behelligungen, beschrieben habe, sei es der Beschwerdeführerin nicht gelungen, die andauernde, furchteinflössende und gewalttätige Verfolgung authentisch und erlebnisgeprägt wiederzugeben. Sie habe in einer Form über äussere Vorgänge berichtet, welche auch ohne persönliches Erleben der Situation möglich gewesen wäre. Im Weiteren sei es ihr misslungen, nachvollziehbar darzulegen, wie es ihr gelungen sein solle, gegen drei Männer - selbst wenn dieses alkoholisiert gewesen seien - anzukommen und in der geschilderten Art zu fliehen. Auch die Schilderungen des angeblichen Reiseweges von Kuwait in die Schweiz seien unrealistisch ausgefallen. In der Stellungnahme der Rechtsvertretung vom 3. Juni 2019 seien keine neue Tatsachen oder Beweismittel vorgetragen worden, die zu einer anderen Einschätzung führen würden. Die Argumente betreffend persönlicher Unreife der Beschwerdeführerin seien nicht stichhaltig. Schliesslich sei der Wegweisungsvollzug zulässig, zumutbar und möglich.</w:t>
      </w:r>
    </w:p>
    <w:p>
      <w:r>
        <w:rPr>
          <w:b/>
        </w:rPr>
        <w:t>E. 5.2</w:t>
      </w:r>
    </w:p>
    <w:p>
      <w:r>
        <w:t>In der Beschwerde wiederholt die Beschwerdeführerin den im Asylverfahren vorgetragenen Sachverhalt. Im Weiteren habe sie ihre Peiniger detailliert beschrieben. Sie habe die Männer nach ihrem Motiv für die zugefügten Behelligungen gefragt, aber keine diesbezügliche Antwort erhalten. Sie vermute, dass die Vorfälle mit ihrem Vater zu tun hätten. Ihre Asylvorbringen habe sie mit Gefühlsreaktionen und Emotionen vorgetragen. Sie habe ihren Entführern entfliehen können, weil diese völlig betrunken und zudem dünn und schmächtig gewesen seien. Sie sei bei ihrer ganzen Flucht von einer Familie begleitet worden und sei dieser einfach hinterhergelaufen. Sie habe keine Informationen zur Reiseroute erhalten oder erfahren. In Sri Lanka sei Gewalt an Frauen an der Tagesordnung, wozu auf diesbezügliche Berichte von Nicht-Regierungs-Organisationen verwiesen werde. Zu den Geschwistern ihrer Eltern habe ihre eigene Familie keinen respektive keinen sonderlich intensiven Kontakt. Ihre Mutter habe sich mit ihrem Bruder zerstritten. Sie - die Beschwerdeführerin - habe durch ihre Flucht ihre Arbeitsstelle als (...) verloren. Bei einer Rückkehr hätte sie kein Einkommen und könnte ihre Mutter und Schwester nicht mehr unterstützen.</w:t>
      </w:r>
    </w:p>
    <w:p>
      <w:r>
        <w:rPr>
          <w:b/>
        </w:rPr>
        <w:t>E. 6.1</w:t>
      </w:r>
    </w:p>
    <w:p>
      <w:r>
        <w:t>Das SEM hat in der angefochtenen Verfügung ausführlich und mit zutreffender Begründung dargelegt, weshalb die Asylvorbringen der Beschwerdeführerin den Anforderungen an die Glaubhaftmachung nicht genügen.</w:t>
      </w:r>
    </w:p>
    <w:p>
      <w:r>
        <w:rPr>
          <w:b/>
        </w:rPr>
        <w:t>E. 6.1.1</w:t>
      </w:r>
    </w:p>
    <w:p>
      <w:r>
        <w:t>Die Beschwerdeführerin hat zwar einige Angaben zum äusseren Erscheinungsbild ihrer Peiniger gemacht. So gab sie zu Protokoll, sie hätten wie «Rowdies» respektive wie «Polizisten aus Colombo» ausgesehen. Als sie aufgefordert wurde, ihre diesbezüglichen Beschreibungen näher zu erläutern, machte sie aber bloss pauschale, undifferenzierte Angaben (vgl. Akte A15, Antworten 107 ff.). Wie das SEM bereits zutreffend ausführte, wäre angesichts des Umstandes, dass die Beschwerdeführerin mehrmals auf ihrem Arbeitsweg von ihren Peinigern angehalten, belästigt und am 19. Februar 2019 entführt und zwei Stunden lang festgehalten worden sein soll, zu erwarten gewesen, dass sie ihre Angaben auf Nachfrage hin hätte etwas konkreter erläutern können.</w:t>
      </w:r>
    </w:p>
    <w:p>
      <w:r>
        <w:rPr>
          <w:b/>
        </w:rPr>
        <w:t>E. 6.1.2</w:t>
      </w:r>
    </w:p>
    <w:p>
      <w:r>
        <w:t>Auch die Schilderung der Art und Weise, wie der Beschwerdeführerin die Flucht aus den Fängen ihrer Entführer gelungen sein soll, mutet sehr abenteuerlich und realitätsfern an. Wie das SEM zutreffend ausführte, ist nicht nachvollziehbar, dass es ihr gelungen sein soll, den insgesamt neun - wenn auch alkoholisierten - Männern durch blosses Weglaufen zu entfliehen.</w:t>
      </w:r>
    </w:p>
    <w:p>
      <w:r>
        <w:rPr>
          <w:b/>
        </w:rPr>
        <w:t>E. 6.1.3</w:t>
      </w:r>
    </w:p>
    <w:p>
      <w:r>
        <w:t>Im Weiteren war die Beschwerdeführerin nicht in der Lage, auch nur ansatzweise ein Motiv für die ihr zugefügten Behelligungen anzugeben. Aus den gesamten Verfahrensakten ergibt sich keinerlei politisches Risikoprofil der Beschwerdeführerin. Sie hat nie vorgetragen, selbst politisch tätig gewesen zu sein oder aus einer aus Sicht der sri-lankischen Regierung als oppositionell geltenden Familie zu stammen.</w:t>
      </w:r>
    </w:p>
    <w:p>
      <w:r>
        <w:rPr>
          <w:b/>
        </w:rPr>
        <w:t>E. 6.2</w:t>
      </w:r>
    </w:p>
    <w:p>
      <w:r>
        <w:t>Die Beschwerdeführerin führt in der Beschwerde ihre Belästigungen - im Sinne einer Vermutung - zwar auf ihren Vater zurück, untermauert ihre Mutmassung aber weder im vorinstanzlichen Asylverfahren noch in der Rechtsmitteleingabe mit weiteren schlüssigen Ausführungen oder Beweismitteln. Der Vater der Beschwerdeführerin wurde zwar in der Schweiz zunächst als Flüchtling anerkannt. Im Rahmen des Familiennachzugsverfahrens hat sich aber herausgestellt, dass er dabei die Flüchtlingseigenschaft durch unwahre Angaben erschlichen hat und sich insbesondere im Zeitpunkt seiner angeblichen Verfolgungssituation in Sri Lanka tatsächlich in Dubai aufgehalten hatte (vgl. Sachverhalt oben Ziffer I). Bei dieser Sachlage kann nicht davon ausgegangen werden, dass die Beschwerdeführerin im Zusammenhang mit ihrem Vater, der Sri Lanka bereits im Jahr 2009 verlassen hat, oder ihrem familiären Hintergrund im Heimatland mit überwiegender Wahrscheinlichkeit Behelligungen ausgesetzt wurde oder inskünftig befürchten müsste, flüchtlingsrelevante Nachteile im Sinne des AsylG zu erleiden.</w:t>
      </w:r>
    </w:p>
    <w:p>
      <w:r>
        <w:rPr>
          <w:b/>
        </w:rPr>
        <w:t>E. 6.3</w:t>
      </w:r>
    </w:p>
    <w:p>
      <w:r>
        <w:t>Andere Asylvorbringen hat die Beschwerdeführerin nicht vorgetragen. Zusammenfassend ergibt sich, dass es ihr nicht gelungen ist, darzulegen, dass sie mit überwiegender Wahrscheinlichkeit aslyrelevanten Nachteilen ausgesetzt worden ist oder solche künftig befürchten müsste. Das SEM hat ihr Asylgesuch zu Recht und mit zutreffender Begründung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Die allgemeine Situation im Heimatstaat der Beschwerdeführerin ist nicht von einer landesweiten Situation von Krieg, Bürgerkrieg oder allgemeiner Gewalt geprägt (vgl. dazu: Urteil des Bundesverwaltungsgerichts E-1866/2015 vom 15. Juli 2016; als Referenzurteil publiziert). An dieser Einschätzung vermögen auch die am Ostersonntag 2019 erfolgten Anschläge auf Kirchen und Luxushotels nichts zu ändern. Auch in individueller Hinsicht sind keine Gründe ersichtlich, welche eine Wegweisung als unzumutbar erscheinen liessen. So verfügt die Beschwerdeführerin über eine 12-jährige Schulbildung, Berufserfahrung als (...) und hat in ihrer Heimatregion Jaffna ein tragfähiges familiäres Beziehungsnetz. Im Weiteren ist davon auszugehen, dass es ihr zumutbar sein sollte, nach ihrer Rückkehr wieder eine Erwerbstätigkeit aufzunehmen und bei Bedarf weiterhin auf finanzielle Unterstützung durch ihren in der Schweiz lebenden Vater zu zählen. Das Gericht verkennt die schwierige Situation von alleinstehenden Frauen im Norden Sri Lankas nicht. Den Angaben der Beschwerdeführerin sind jedoch keine stichhaltigen Hinweise zu entnehmen, die gegen die Zumutbarkeit des Wegweisungsvollzuges sprechen würden.</w:t>
      </w:r>
    </w:p>
    <w:p>
      <w:r>
        <w:rPr>
          <w:b/>
        </w:rPr>
        <w:t>E. 8.6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Verzicht auf die Erhebung eines Kostenvorschusses ist mit Ergehen des vorliegenden Urteils gegenstandslos geworden. Die mit der Beschwerde gestellten Gesuche um Gewährung der unentgeltlichen Prozessführung und der unentgeltlichen Rechtsverbeiständung sind abzuweisen, da die Begehren - wie sich aus den vorstehenden Erwägungen ergibt - als aussichtlos zu bezeichnen waren, weshalb die Voraussetzungen von Art. 65 Abs. 1 VwVG und Art.°102m Abs.°1 AsylG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