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E-2959/2019 vom 23. Juli 2019</w:t>
      </w:r>
    </w:p>
    <w:p>
      <w:r>
        <w:t>Bundesverwaltungsgericht, 2019-07-23, DE</w:t>
      </w:r>
    </w:p>
    <w:p>
      <w:r>
        <w:rPr>
          <w:b/>
        </w:rPr>
        <w:t xml:space="preserve">Quelle: </w:t>
      </w:r>
      <w:r>
        <w:t>https://mcp.opencaselaw.ch/entscheid/bvger_E-2959_2019</w:t>
      </w:r>
    </w:p>
    <w:p>
      <w:r>
        <w:t>FR: TAF E-2959/2019 du 23 juillet 2019</w:t>
      </w:r>
    </w:p>
    <w:p>
      <w:r>
        <w:t>IT: TAF E-2959/2019 del 23 luglio 2019</w:t>
      </w:r>
    </w:p>
    <w:p>
      <w:pPr>
        <w:pStyle w:val="Heading2"/>
      </w:pPr>
      <w:r>
        <w:t>Regeste</w:t>
      </w:r>
    </w:p>
    <w:p>
      <w:r>
        <w:t>Vollzug der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Auf die Durchführung eines Schriftenwechsels wurde verzichtet (Art. 111a Abs. 1 AsylG).</w:t>
      </w:r>
    </w:p>
    <w:p>
      <w:r>
        <w:rPr>
          <w:b/>
        </w:rPr>
        <w:t>E. 3</w:t>
      </w:r>
    </w:p>
    <w:p>
      <w:r>
        <w:t>Der Beschwerdeführer hat mit seiner Beschwerde die Ziffern 4 und 5 der vorinstanzlichen Verfügung, den Vollzug der Wegweisung, angefochten. Die Verneinung seiner Flüchtlingseigenschaft und die Ablehnung seines Asylgesuchs und die Anordnung der Wegweisung blieben unangefochten und sind mit Ablauf der Beschwerdefrist in Rechtskraft erwachsen. Gegenstand des vorliegenden Beschwerdeverfahrens bildet somit einzig die Frage, ob die Wegweisung zu vollziehen ist oder ob anstelle des Vollzugs eine vorläufige Aufnahme anzuordnen ist (Art. 44 AsylG i.V m. Art. 83 AIG [SR 142.20]).</w:t>
      </w:r>
    </w:p>
    <w:p>
      <w:r>
        <w:rPr>
          <w:b/>
        </w:rPr>
        <w:t>E. 4.1</w:t>
      </w:r>
    </w:p>
    <w:p>
      <w:r>
        <w:t>Der Beschwerdeführer rügt eine unvollständige Sachverhaltsabklärung. Die Vorinstanz habe seinen psychischen Gesundheitszustand nicht abklären lassen und nichts darüber in der angefochtenen Verfügung erwähnt, obwohl er in der Anhörung auf seinen schlechten psychischen Zustand hingewiesen habe. Dabei handelt es sich um eine formelle Rüge, welche vorab zu beurteilen ist, da sie allenfalls geeignet wäre, eine Kassation der vorinstanzlichen Verfügung zu bewirken.</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(Kölz/Häner/Bertschi, Verwaltungsverfahren und Verwaltungsrechtspflege des Bundes, 3. Aufl. 2013, Rz. 1043).</w:t>
      </w:r>
    </w:p>
    <w:p>
      <w:r>
        <w:rPr>
          <w:b/>
        </w:rPr>
        <w:t>E. 4.3</w:t>
      </w:r>
    </w:p>
    <w:p>
      <w:r>
        <w:t>Bei der Anhörung gab der Beschwerdeführer an, ihm gehe es psychisch nicht gut. Er sei nahe an einem Nervenzusammenbruch. Er stehe dauernd unter Druck und Stress. Er sei wirklich müde. Diese Angaben zeigen zwar, dass es dem Beschwerdeführer psychisch nicht allzu gut ging, was angesichts der belastenden Situation, in welcher er sich befand, nachvollziehbar ist. Sie stellten aber keinen zwingenden Grund für eine Abklärung seines psychischen Gesundheitszustandes von Amtes wegen dar. Zudem hat die Vorinstanz in der Begründung ihrer Verfügung darauf hingewiesen, dass der Beschwerdeführer im Libanon auch Zugang zu psychiatrischen Einrichtungen und Behandlungsmitteln habe. Es liegt demnach keine unvollständige Sachverhaltsabklärung vor. Das Rechtsbegehren, der Entscheid sei zwecks Neubeurteilung und -begründung an die Vorinstanz zurückzuweisen, ist abzuweisen. Im Übrigen wurde dem Beschwerdeführer auf Beschwerdeebene Gelegenheit gegeben, einen Arztbericht zu seinem psychischen Gesundheitszustand einzureichen.</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5.2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5.3</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Libanon dort mit beachtlicher Wahrscheinlichkeit einer nach Art. 3 EMRK oder Art. 1 FoK verbotenen Strafe oder Behandlung ausgesetzt wäre. Der Vollzug der Wegweisung ist zulässig.</w:t>
      </w:r>
    </w:p>
    <w:p>
      <w:r>
        <w:rPr>
          <w:b/>
        </w:rPr>
        <w:t>E. 5.4.1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5.4.2</w:t>
      </w:r>
    </w:p>
    <w:p>
      <w:r>
        <w:t>Die allgemeine Lage im Libanon ist landesweit nicht durch Krieg, Bürgerkrieg oder eine Situation allgemeiner Gewalt gekennzeichnet (Urteile des BVGer D-3176/2018 vom 9. Juli 2018 E. 9.3; E-5024/2017 vom 23. Oktober 2017 E. 6.3).</w:t>
      </w:r>
    </w:p>
    <w:p>
      <w:r>
        <w:rPr>
          <w:b/>
        </w:rPr>
        <w:t>E. 5.4.3</w:t>
      </w:r>
    </w:p>
    <w:p>
      <w:r>
        <w:t>Die Vorinstanz begründet die Zumutbarkeit des Wegweisungsvollzugs damit, die Beinprothesen des Beschwerdeführers würden sicherlich eine grosse Belastung darstellen, seien aber kein absolutes Hindernis, um eine Arbeit zu finden. Im Libanon verfüge er über unterstützungswillige Verwandte, die seine Mutter pflegten und ihm die Ausreise finanziert hätten. Bei einer Rückkehr habe er somit ein soziales Netz, das ihn empfangen und wirtschaftlich unterstützen werde. Der Libanon weise zudem die höchste Pro-Kopf-Zahl an Ärzten im Nahen Osten und eine grosse Anzahl von Krankenhäusern und Gesundheitszentren auf. Es bestehe eine hohe Verfügbarkeit an umfassender medizinischer Versorgung mit guten Diagnosesystemen. Bezüglich Prothesen habe sich infolge des Krieges eine gewisse Expertise entwickelt. Der Beschwerdeführer lebe in der Nähe der Hauptstadt Beirut und habe demnach Zugang zu den medizinischen und psychiatrischen Einrichtungen und Behandlungsmitteln. Der Beschwerdeführer bringt vor, bei ihm würden derart aussergewöhnliche und negative Faktoren vorliegen, dass ein Wegweisungsvollzug unzumutbar sei. Wegen der Amputationen seines linken Fuss- und Unterschenkels und seines rechten Fusses habe er im Alltag Schmerzen und könne sich trotz Prothesen kaum selbständig fortbewegen. So habe er sich bei einem Sturz mehrere Rippen gebrochen. Zudem leide er an schweren psychischen Beschwerden. Seine Mutter sei schwer krank. Wegen seiner Behinderung sei er seit acht Jahren nicht mehr erwerbstätig und habe keine Anstellung mehr finden können. Nach dem Verlust der Wohnung hätten seine Cousins und Cousinen, welche die einzigen Verwandten seien, nur seine Mutter aufgenommen. Aufgrund seiner totalen Armut habe er bis zu seiner Ausreise auf der Strasse gelebt. Gemäss dem K4D-Bericht hätten behinderte Menschen im Libanon kaum Zugang zum Arbeitsmarkt. Knapp die Hälfte der Bevölkerung habe keinen Zugang zur Sozial- und Gesundheitsversicherung. Behinderte Personen würden bei der medizinischen Versorgung oft diskriminiert und Dienstleistungen nur gegen Zahlung grösserer Geldsummen erhalten. Die Hauptverantwortung für die Pflege behinderter Personen und die Finanzierung der medizinischen Behandlung liege deshalb bei deren Familien. Seine Familie sei nicht unterstützungswillig. Mit dem gewährten Darlehen für die Ausreise hätten sie ihn loswerden wollen. Er sei völlig mittellos und verfüge nicht über ein familiäres und soziales tragfähiges Umfeld. Bei einer Rückkehr in den Libanon würde er in existenzbedrohende Umstände geraten. Gemäss den eingereichten Berichten des Stadtspitals Triemli Zürich sei der Beschwerdeführer aufgrund einer Amputation des linken Fuss- und Unterschenkels sowie des rechten Fusses auf Prothesen angewiesen und habe deswegen Schmerzen. Nach den Sprechstundeberichten des Spitals Balgrist sei die rechte Prothese gebrochen und viel zu weit. Die linke Unterschenkelprothese sei in einem desaströsen Zustand. Beide Prothesen seien nicht reparierbar. Der Beschwerdeführer benötige neue Prothesen. Hinsichtlich des psychischen Gesundheitszustandes hielt der Facharzt in seinen zwei Sprechstundeberichten fest, der Beschwerdeführer sei deprimiert, eingeschränkt schwingungsfähig, ratlos und psychomotorisch angespannt. Er habe einen reduzierten Antrieb, Schlafstörungen und eine erhöhte Reizbarkeit. Als Diagnose hielt der Facharzt fest: "Reaktion auf schwere Belastung, nicht näher bezeichnet". Am 9. Juli 2019 genehmigte die Vorinstanz das Gesuch des Spitals Balgrist um Kostengutsprache für die Erstellung zweier neuer Prothesen für den Beschwerdeführer. Einleitend ist darauf hinzuweisen, dass an der Richtigkeit der Datumsangaben des Beschwerdeführers erhebliche Zweifel angebracht sind. So gab er an, 30 Jahre lang als Schuhmacher gearbeitet zu haben und wegen seiner gesundheitlichen Probleme acht Jahre vor der Ausreise, also im Jahr 2008, arbeitslos geworden zu sein. Die Amputationen fanden indes in den Jahren 2011 und 2013 statt. Zudem ist ein Arbeitsbeginn vor rund 38 Jahren nicht mit seinem 46. Altersjahr vereinbar. Es ist anzunehmen, dass der Beschwerdeführer erst kurz vor seiner Ausreise arbeitslos geworden ist. Dies würde mit der Angabe übereinstimmen, dass ihm die Wohnung erst im Jahr 2016 gekündigt worden ist. Bei einer Arbeitssuche ist der Beschwerdeführer aufgrund seiner Amputationen zweifellos benachteiligt. Da er aber über eine Arbeitserfahrung von 30 Jahren verfügt und durch die Amputationen die Ausübung des Schuhmacherberufs nicht verunmöglicht wird, ist nicht auszuschliessen, dass er bei einer Rückkehr wieder eine Anstellung in seinem angestammten Beruf finden könnte. Zudem bietet im Libanon das Nationale Büro für Beschäftigung (NEO) speziell für Rückkehrende mit libanesischer Staatsangehörigkeit Unterstützung in der Arbeitssuche, indem es zwischen Arbeitssuchenden und Arbeitgebern vermittelt (deutsches Bundesamt für Migration und Flüchtlinge, Länderinformationsblatt zum Libanon vom August 2019, &lt; https://files.returningfromgermany.de/files/CFS_2019_Lebanon_DE.pdf &gt;, abgerufen am 18. 07.2019). Das Vorbringen des Beschwerdeführers, seine Familie sei nicht unterstützungswillig, weshalb er bei einer Rückkehr mittellos auf der Strasse leben müsste, vermag nicht zu überzeugen. Seine Cousins und Cousinen brachten US-Dollar 3'000.- für seine Ausreise auf und forderten dieses Geld nicht zurück (Akten Vorinstanz, 1038577-37 F 61). Zudem waren sie bereit, seine Mutter aufzunehmen. Es ist anzunehmen, dass sie dem Beschwerdeführer bei einer Rückkehr die nötige wirtschaftliche Unterstützung bieten würden. Hinsichtlich seiner gesundheitlichen Probleme hat die Voristanz richtigerweise festgehalten, dass der Libanon die höchste Pro-Kopf-Zahl an Ärzten im Nahen Osten und besten Krankenhäuser mit fachärztlicher Behandlungsmöglichkeit jeder Richtung aufweist. Die grosse Anzahl der Krankenhäuser und Gesundheitszentren sorgen für eine hohe Verfügbarkeit medizinischer Versorgung. Die meisten Medikamente sind verfügbar (deutsches Bundesamt für Migration und Flüchtlinge, Länderinformationsblatt zum Libanon vom August 2019, &lt; https://files.returningfromgermany.de/files/CFS_2019_Lebanon_DE.pdf &gt;, abgerufen am 18. 07.2019; deutsches Bundesamt für Migration und Flüchtlinge, Länderinformationsblatt zum Libanon vom August 2014, &lt; http://www.bamf.de/SharedDocs/MILo-DB/DE/Rueckkehrfoerderung/Laenderinformationen/Informationsblaetter/cfs_libanon-dl_de.pdf?__blob=publicationFile , abgerufen am 18.07.2019). Für Personen mit Behinderung kennt der Libanon eine "disability card". Diese Karte garantiert den Inhabern verschiedene Vergünstigungen beziehungsweise Leistungen, beispielsweise eine Lebensversicherung, Steuererleichterungen und finanzielle Unterstützung für medizinische Behandlungen, Rehabilitation und Weiterbildung (Human Rights Watch (HRW), "I Would Like To Go To School"; Barriers to Education for Children with Disabilities in Lebanon, 22.03.2018, https://www.hrw.org/report/2018/03/22/i-would-go-school/barriers-education-children-disabilities-lebanon &gt;, abgerufen am 18.07.2019; Baroud, M. (Institute for Public Policy and International Affairs, American University of Beirut), Improving Healthcare Access for Persons with Disabilities in Lebanon: in: Together for Justice in Service Provision, Policy brief No. 7/2017), 18.12.2017, &lt; http://www.annd.org/data/file/files/Policy%20brief_Health%20access%20_15122017_4%20page.pdf &gt;, abgerufen am 18.07.2019). Bei einer Rückkehr hat der Beschwerdeführer die Möglichkeit, eine solche "disability card" zu beantragen und dadurch staatliche Unterstützung, zumindest in der Finanzierung der gesundheitlichen Versorgung, zu erhalten. Seine gesundheitlichen Beschwerden stehen somit einem Vollzug der Wegweisung nicht im Weg. Im Rahmen der Rückkehr steht es ihm zudem offen, die Rückkehrhilfe in Anspruch zu nehmen. Die Vorinstanz ist gehalten, bei der Rückkehr seine gesundheitlichen Probleme zu berücksichtigen. Insbesondere erscheint es sinnvoll, mit dem Vollzug der Wegweisung bis zur Ausfertigung der neuen Prothesen, für welche bereits eine Kostengutsprache vorliegt, abzuwarten. Insgesamt ist nicht davon auszugehen, dass der Beschwerdeführer bei einer Rückkehr in eine existentielle Notlage geraten würde; der Wegweisungsvollzug erweist sich auch in individueller Sicht als zumutbar.</w:t>
      </w:r>
    </w:p>
    <w:p>
      <w:r>
        <w:rPr>
          <w:b/>
        </w:rPr>
        <w:t>E. 5.5</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5.6</w:t>
      </w:r>
    </w:p>
    <w:p>
      <w:r>
        <w:t>Die Vorinstanz hat somit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Mit Zwischenverfügung vom 18. Juni 2019 wurde das Gesuch um unentgeltliche Prozessführung gutgeheissen.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