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E-2956/2013 vom 5. Juni 2013</w:t>
      </w:r>
    </w:p>
    <w:p>
      <w:r>
        <w:t>Bundesverwaltungsgericht, 2013-06-05, FR</w:t>
      </w:r>
    </w:p>
    <w:p>
      <w:r>
        <w:rPr>
          <w:b/>
        </w:rPr>
        <w:t xml:space="preserve">Quelle: </w:t>
      </w:r>
      <w:r>
        <w:t>https://mcp.opencaselaw.ch/entscheid/bvger_E-2956_2013</w:t>
      </w:r>
    </w:p>
    <w:p>
      <w:r>
        <w:t>FR: TAF E-2956/2013 du 5 juin 2013</w:t>
      </w:r>
    </w:p>
    <w:p>
      <w:r>
        <w:t>IT: TAF E-2956/2013 del 5 giugno 2013</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 1996 n° 5 consid. 3 p. 39 ; 1995 n° 14 consid. 4 p. 127 s., et jurisp. cit.). Les conclusions tendant à la reconnaissance de la qualité de réfugié et à l'octroi de l'asile doivent, dès lors, être déclarées irrecevables.</w:t>
      </w:r>
    </w:p>
    <w:p>
      <w:r>
        <w:rPr>
          <w:b/>
        </w:rPr>
        <w:t>E. 2.1</w:t>
      </w:r>
    </w:p>
    <w:p>
      <w:r>
        <w:t>Dans le cas particulier, il y a lieu de déterminer si l'ODM était fondé à faire application de l'art. 32 al. 2 let. e LAsi, disposition aux termes de laquelle il n'est pas entré en matière sur une demande d'asile si le recourant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(cf. ATAF 2009/53 consid. 4.2 p. 769 et réf. citées).</w:t>
      </w:r>
    </w:p>
    <w:p>
      <w:r>
        <w:rPr>
          <w:b/>
        </w:rPr>
        <w:t>E. 3.1</w:t>
      </w:r>
    </w:p>
    <w:p>
      <w:r>
        <w:t>En l'espèce, la première condition d'application de l'art. 32 al. 2 let. e LAsi est indiscutablement remplie, dès lors le recourant a déjà fait l'objet d'une procédure d'asile en Suisse qui s'est terminée par une décision négative. Ce point n'est d'ailleurs pas contesté.</w:t>
      </w:r>
    </w:p>
    <w:p>
      <w:r>
        <w:rPr>
          <w:b/>
        </w:rPr>
        <w:t>E. 3.2</w:t>
      </w:r>
    </w:p>
    <w:p>
      <w:r>
        <w:t>En outre, le dossier ne révèle aucun fait survenu depuis la clôture de la précédente procédure qui serait propre à motiver la qualité de réfugié du recourant au sens de la jurisprudence (cf. ATAF 2009/53 précité). En effet, aussi bien l'examen des déclarations du recourant que celui de ses moyens de preuve amènent le Tribunal à conclure que les motifs d'asile allégués sont manifestement invraisemblables. Il suffit pour s'en convaincre de relever les nombreuses et, quoiqu'en dise le recourant, importantes contradictions qui émaillent ses dires, notamment en ce qui concerne le déroulement de ses interrogatoires par la police, l'attaque de sa maison peu avant son départ et les circonstances du voyage qui l'a conduit en Suisse. Les explications apportées par l'intéressé, tant à la fin de sa seconde audition que dans son mémoire de recours, sur les divergences de ses propos ne sont pas satisfaisantes. Si l'intéressé avait vécu les faits allégués, il n'aurait à l'évidence pas pu en livrer des versions aussi différentes qu'il la fait. Les convocations produites, établies sur la base de photocopies et qui ont pu être obtenues en usant de corruption, ne sauraient quant à elles se voir accorder de valeur probante déterminante. Les conditions dans lesquelles il aurait été amené à travailler avec B._______ ont enfin été décrites de manière floue, imprécise et peu convaincante, le Tribunal pouvant sur ce point renvoyer à la motivation de la décision entreprise.</w:t>
      </w:r>
    </w:p>
    <w:p>
      <w:r>
        <w:rPr>
          <w:b/>
        </w:rPr>
        <w:t>E. 3.3</w:t>
      </w:r>
    </w:p>
    <w:p>
      <w:r>
        <w:t>Au vu de ce qui précède, la décision de non-entrée en matière prise par l'ODM en application de l'art. 32 al. 2 let. e LAsi doit être confirmée et le recours rejeté sur ce point.</w:t>
      </w:r>
    </w:p>
    <w:p>
      <w:r>
        <w:rPr>
          <w:b/>
        </w:rPr>
        <w:t>E. 4.1</w:t>
      </w:r>
    </w:p>
    <w:p>
      <w:r>
        <w:t>Aucune exception à la règle générale du renvoi n'étant en l'occurrence réalisée (cf. art. 32 OA 1) le Tribunal est tenu, de par la loi, de confirmer cette mesure.</w:t>
      </w:r>
    </w:p>
    <w:p>
      <w:r>
        <w:rPr>
          <w:b/>
        </w:rPr>
        <w:t>E. 4.2</w:t>
      </w:r>
    </w:p>
    <w:p>
      <w:r>
        <w:t>L'exécution du renvoi est réglée par l'art. 83 de la loi fédérale sur les étrangers du 16 décembre 2005 (LEtr, RS 142.20).</w:t>
      </w:r>
    </w:p>
    <w:p>
      <w:r>
        <w:rPr>
          <w:b/>
        </w:rPr>
        <w:t>E. 4.3</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 s. et références citées). L'exécution du renvoi est donc licite au sens de l'art. 83 al. 3 LEtr.</w:t>
      </w:r>
    </w:p>
    <w:p>
      <w:r>
        <w:rPr>
          <w:b/>
        </w:rPr>
        <w:t>E. 4.4</w:t>
      </w:r>
    </w:p>
    <w:p>
      <w:r>
        <w:t>Elle est également raisonnablement exigible (cf. art. 83 al. 4 LEtr) eu égard non seulement à la situation au Togo, actuellement exempt de violence généralisée, mais aussi à celle du recourant, jeune, en mesure de subvenir à ses besoins par son travail et qui peut compter en particulier sur le soutien de son épouse à Lomé. Certes, l'intéressé dit souffrir d'arthrose au genou. Cette affection n'est toutefois manifestement pas de nature à mettre son existence en danger ni même à l'empêcher d'exercer son activité professionnelle.</w:t>
      </w:r>
    </w:p>
    <w:p>
      <w:r>
        <w:rPr>
          <w:b/>
        </w:rPr>
        <w:t>E. 4.5</w:t>
      </w:r>
    </w:p>
    <w:p>
      <w:r>
        <w:t>L'exécution du renvoi est enfin possible (cf. art. 83 al. 2 LEtr) et le recourant est tenu de collaborer à l'obtention de documents de voyage lui permettant de quitter la Suisse (cf. art. 8 al. 4 LAsi ; ATAF 2008/34 consid. 12 p. 513-515). C'est donc également à bon droit que l'autorité de première instance a prononcé le renvoi du recourant et ordonné l'exécution de cette mesure.</w:t>
      </w:r>
    </w:p>
    <w:p>
      <w:r>
        <w:rPr>
          <w:b/>
        </w:rPr>
        <w:t>E. 5.1</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d'exemption d'une avance de frais de procédure est sans objet, dans la mesure où il est statué immédiatement sur le fond.</w:t>
      </w:r>
    </w:p>
    <w:p>
      <w:r>
        <w:rPr>
          <w:b/>
        </w:rPr>
        <w:t>E. 5.3</w:t>
      </w:r>
    </w:p>
    <w:p>
      <w:r>
        <w:t>Vu l'issue de la cause, il y a lieu de mettre les frais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