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E-2951/2024 vom 30. April 2024</w:t>
      </w:r>
    </w:p>
    <w:p>
      <w:r>
        <w:t>Bundesverwaltungsgericht, 2024-04-30, DE</w:t>
      </w:r>
    </w:p>
    <w:p>
      <w:r>
        <w:rPr>
          <w:b/>
        </w:rPr>
        <w:t xml:space="preserve">Quelle: </w:t>
      </w:r>
      <w:r>
        <w:t>https://mcp.opencaselaw.ch/entscheid/bvger_E-2951_2024_d20240430</w:t>
      </w:r>
    </w:p>
    <w:p>
      <w:r>
        <w:t>FR: TAF E-2951/2024 du 30 avril 2024</w:t>
      </w:r>
    </w:p>
    <w:p>
      <w:r>
        <w:t>IT: TAF E-2951/2024 del 30 aprile 2024</w:t>
      </w:r>
    </w:p>
    <w:p>
      <w:pPr>
        <w:pStyle w:val="Heading2"/>
      </w:pPr>
      <w:r>
        <w:t>Regeste</w:t>
      </w:r>
    </w:p>
    <w:p>
      <w:r>
        <w:t>Vollzug der Wegweisung (beschleunigtes Verfahren) | Vollzug der Wegweisung (beschleunigtes Verfahren); Verfügung des SEM vom 30.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respektive ob die Verfügung des SEM vom 30. April 2024 in diesem Punkt zu kassieren sei. Die Dispositivziffern 1–3 (Verneinung der Flüchtlings- eigenschaft, Ablehnung des Asylgesuchs und Anordnung der Wegweisung an sich) der Verfügung sind mangels Anfechtung in Rechtskraft erwachsen.</w:t>
      </w:r>
    </w:p>
    <w:p>
      <w:r>
        <w:t>E-2951/2024 Seite 5</w:t>
      </w:r>
    </w:p>
    <w:p>
      <w:r>
        <w:rPr>
          <w:b/>
        </w:rPr>
        <w:t>E. 5.1</w:t>
      </w:r>
    </w:p>
    <w:p>
      <w:r>
        <w:t>Das SEM führte in seiner Verfügung im Wegweisungspunkt im Wesent- lichen aus, der Beschwerdeführer verfüge bereits über Arbeitserfahrung und es seien keine gesundheitlichen Probleme aktenkundig. Gemäss sei- nen Angaben stehe er weiterhin in Kontakt mit seiner Mutter und seiner Schwester und habe sowohl väterlicher- als auch mütterlicherseits im Hei- matstaat eine grosse Familie, zu der er ein gutes Verhältnis pflege. Die geltend gemachte Verfolgung durch seinen Vater sei als unglaubhaft zu qualifizieren. Es könne davon ausgegangen werden, dass er im Falle sei- ner Rückkehr auf die finanzielle und moralische Unterstützung seiner Fa- milienangehörigen sowie allenfalls der Familie seines Freundes zählen könne. Er habe angegeben, dass die finanzielle Situation seiner Familie "nicht so schlecht" sei. Es seien keine Hinweise dafür ersichtlich, dass er nicht in ein familiäres Umfeld zurückkehren und in eine existenzielle Not- lage geraten könnte.</w:t>
      </w:r>
    </w:p>
    <w:p>
      <w:r>
        <w:rPr>
          <w:b/>
        </w:rPr>
        <w:t>E. 5.2</w:t>
      </w:r>
    </w:p>
    <w:p>
      <w:r>
        <w:t>Zur Begründung der Beschwerde wurde im Wesentlichen ausgeführt, der Beschwerdeführer habe glaubhaft dargelegt, dass infolge seiner Kon- version zum christlichen Glauben das Verhältnis zu seinem Vater zerrüttet sei. Er pflege mit diesem keinen Kontakt mehr. Aufgrund dieser Umstände könne er nicht mehr auf Unterstützung durch seinen Vater oder seine Mut- ter zählen, und es müsste auf eine Unterbringung in seiner Familie verzich- tet werden. Zu seinen weiteren Verwandten im Heimatstaat habe er keinen Kontakt. Überdies seien seine protokollierten Angaben zur finanziellen Situation der Familie unklar ausgefallen. Dass er die Schule in Gambia nach drei Jahren habe abbrechen müssen, lasse auf schlechte wirtschaft- liche Verhältnisse schliessen. Er verfüge nicht über die nötige schulische oder berufliche Ausbildung, um seinen Lebensunterhalt eigenständig zu verdienen. Zudem würde ihm auch aufgrund der Ächtung durch die ansäs- sige Gesellschaft wegen seiner Konversion ein wirtschaftliches Fortkom- men verunmöglicht. Im Weiteren wurde gerügt, das SEM habe den Sach- verhalt unvollständig erhoben. Es sei der bei unbegleiteten minderjährigen Asylsuchenden bestehenden Verpflichtung, spezifische Abklärungen der persönlichen Situation unter dem Blickwinkel des Kindeswohls vorzuneh- men, nicht gebührend nachgekommen. Da es nicht möglich sei, ihn in ein dem Kindeswohl entsprechendes familiäres Umfeld zurückzuführen, wäre die Vorinstanz verpflichtet gewesen, Abklärungen betreffend eine alterna- tive Unterbringung vorzunehmen. Es sei unklar, von wem er bei seiner An- kunft in Gambia in Empfang genommen würde, bei wem er untergebracht werden könnte und wer ihm bei der Bestreitung des Lebensunterhalts be- hilflich sein könnte.</w:t>
      </w:r>
    </w:p>
    <w:p>
      <w:r>
        <w:t>E-2951/2024 Seite 6</w:t>
      </w:r>
    </w:p>
    <w:p>
      <w:r>
        <w:rPr>
          <w:b/>
        </w:rPr>
        <w:t>E. 6.1</w:t>
      </w:r>
    </w:p>
    <w:p>
      <w:r>
        <w:t>Zu der vom Beschwerdeführer gerügten unvollständigen Sachverhalts- feststellung hinsichtlich der Zumutbarkeit des Wegweisungsvollzugs von ihm als Minderjährigem ist mit Verweis auf die Akten und den einschlägigen Publikationsentscheid BVGE 2021 VI/3 E. 5 Folgendes festzustellen:</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Das SEM ist jedoch nur in dem Ausmass zur Un- tersuchung des Sachverhaltes verpflichtet, wie man dies vernünftigerweise von ihm erwarten kann. Der Untersuchungsgrundsatz wird durch die ge- setzlich vorgesehenen Mitwirkungspflichten eingeschränkt (Art. 13 VwVG und Art. 8 AsylG).</w:t>
      </w:r>
    </w:p>
    <w:p>
      <w:r>
        <w:rPr>
          <w:b/>
        </w:rPr>
        <w:t>E. 6.3</w:t>
      </w:r>
    </w:p>
    <w:p>
      <w:r>
        <w:t>Nach ständiger Rechtsprechung des Bundesverwaltungsgerichts ver- pflichten Art. 3 und 22 des Übereinkommens über die Rechte der Kinder (sog. Kinderrechtskonvention, KRK; SR 0.107) die asylrechtlichen Behör- den, das Kindeswohl im Rahmen der Zumutbarkeitsprüfung als gewichti- gen Aspekt zu berücksichtigen. Das SEM ist bezüglich unbegleiteter min- derjähriger Asylsuchender verpflichtet abzuklären, ob diese zu ihren Eltern oder anderen Angehörigen zurückgeführt werden können und ob jene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Auch gemäss Art. 69 Abs. 4 AIG (SR 142.20) hat die Vorinstanz vor der Ausschaffung einer unbegleiteten minderjähri- gen Person sicherzustellen, dass diese im Rückkehrstaat einem Familien- mitglied, einem Vormund oder einer Aufnahmeeinrichtung übergeben wer- den kann, welche den Schutz des Kindes gewährleistet. Damit vom Vorlie- gen einer Betreuung ausgegangen werden kann, muss die Vorinstanz sich auf festgestellte Tatsachen stützen, welche aus den Akten ersichtlich sind; andernfalls müssen geeignete Abklärungen getroffen werden. Die Ver- pflichtung, sicherzustellen, dass unbegleitete minderjährige Asylsuchende nach ihrer Rückkehr unter die Obhut ihrer Eltern, anderer Familienmitglie- der oder einer geeigneten Institution gestellt werden können, resultiert aus der KRK sowie aus der Bundesverfassung (vgl. Art. 11 BV). Dabei ist zu</w:t>
      </w:r>
    </w:p>
    <w:p>
      <w:r>
        <w:t>E-2951/2024 Seite 7 präzisieren, dass aus diesen Bestimmungen, die zum Teil eher program- matischer Natur sind, zwar eine Abklärungspflicht von Amtes wegen, aber regelmässig kein unmittelbarer Anspruch auf Feststellung der Unzumutbar- keit beziehungsweise Erteilung einer ausländerrechtlichen Bewilligung ab- geleitet werden kann (vgl. BVGE 2021 VI/3 E. 11.5.2).</w:t>
      </w:r>
    </w:p>
    <w:p>
      <w:r>
        <w:rPr>
          <w:b/>
        </w:rPr>
        <w:t>E. 6.4.1</w:t>
      </w:r>
    </w:p>
    <w:p>
      <w:r>
        <w:t>Entgegen der Argumentation in der Beschwerde sind die vorinstanz- lichen Abklärungen in Bezug auf die Zumutbarkeit des Vollzugs der Weg- weisung des Beschwerdeführers in seinen Heimatstadt Gambia als hinrei- chend zu bezeichnen. Es kann davon ausgegangen werden, dass sich seine Familie weiterhin in seinem Heimatort aufhält, und er gab zu Proto- koll, dass er mit seiner Mutter und seiner Schwester nach wie vor in Kontakt stehe (vgl. Akten SEM A23/20 F65, F110).</w:t>
      </w:r>
    </w:p>
    <w:p>
      <w:r>
        <w:rPr>
          <w:b/>
        </w:rPr>
        <w:t>E. 6.4.2</w:t>
      </w:r>
    </w:p>
    <w:p>
      <w:r>
        <w:t>In der angefochtenen Verfügung wurde zu Recht und mit überzeu- gender Begründung dargelegt, dass die vom Beschwerdeführer behaup- tete Bedrohung durch seinen Vater aufgrund seiner angeblichen Konver- sion zum Christentum den Anforderungen an die Glaubhaftigkeit gemäss Art. 7 AsylG nicht standhält. Die diesbezüglich protokollierten Aussagen des Beschwerdeführers sind auch nach Auffassung des Bundesverwal- tungsgerichts unsubstanziiert; sie wirken konstruiert, wenig plausibel sowie lebensfremd und sind als offensichtlich unglaubhaft zu qualifizieren. Dem- nach ist auch die Behauptung, er könne aufgrund dieser Umstände nicht auf die Unterstützung seiner Familie zählen, nicht überzeugend.</w:t>
      </w:r>
    </w:p>
    <w:p>
      <w:r>
        <w:rPr>
          <w:b/>
        </w:rPr>
        <w:t>E. 6.4.3</w:t>
      </w:r>
    </w:p>
    <w:p>
      <w:r>
        <w:t>Unter diesen Umständen bestand entgegen der Argumentation in der Beschwerdeschrift kein Anlass, Abklärungen betreffend eine alternative Unterbringung im Heimatstaat zu tätigen. Aufgrund des bestehenden Kon- takts des Beschwerdeführers zu seiner Familie kann davon ausgegangen werden, dass diese in der Lage ist, ihn am internationalen Flughafen D._______ – der nur wenige Kilometer vom Wohnort der Familie entfernt liegt – abzuholen, dass eine Rückkehr zu seinen Eltern mithin gewährleis- tet und dass eine angemessene Betreuung durch diese gesichert ist.</w:t>
      </w:r>
    </w:p>
    <w:p>
      <w:r>
        <w:rPr>
          <w:b/>
        </w:rPr>
        <w:t>E. 6.5</w:t>
      </w:r>
    </w:p>
    <w:p>
      <w:r>
        <w:t>Nach dem Gesagten hat die Vorinstanz den rechtserheblichen Sach- verhalt – auch mit Blick auf ihre erhöhte Abklärungspflicht – hinreichend festgestellt. Die formelle Rüge erweist sich somit als unbegründet, weshalb der Eventualantrag auf Rückweisung der Sache abzuweisen ist.</w:t>
      </w:r>
    </w:p>
    <w:p>
      <w:r>
        <w:t>E-2951/2024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E-2951/2024 Seite 9</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den nachfolgenden Erwägungen entnommen werden kann, muss sich das SEM auch keine Verletzung der Bestimmun- gen der KRK vorwerfen lassen. Schliesslich lässt auch die allgemeine Menschenrechtssituation im Heimatstaat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Gambia herrscht weder Krieg oder Bürgerkrieg noch eine Situation allgemeiner Gewalt, aufgrund derer eine Rückkehr generell unzumutbar wäre (vgl. dazu bspw. das Urteil des BVGer E-221/2022 vom 7. Februar 2022 E. 10.2).</w:t>
      </w:r>
    </w:p>
    <w:p>
      <w:r>
        <w:rPr>
          <w:b/>
        </w:rPr>
        <w:t>E. 7.3.3</w:t>
      </w:r>
    </w:p>
    <w:p>
      <w:r>
        <w:t>Die Vorinstanz hat in ihrer Verfügung vom 30. April 2024 die Minder- jährigkeit des Beschwerdeführers ausdrücklich anerkannt (vgl. insbeson- dere Verfügung S. 9). Die Tatsache, dass es sich bei ihm um einen unbe- gleiteten minderjährigen Asylsuchenden handelt (Art. 1a Bst. d der Asyl- verordnung 1 vom 11. August 1999 [AsylV 1, SR 142.311]), hat zur Folge, dass erhöhte Anforderungen an die Zumutbarkeit des Wegweisungsvoll- zugs zu stellen und diese von Amtes wegen zu prüfen sind (vgl. BVGE 2015/30 E. 7.2, 2009/51 E. 5.6; Entscheidungen und Mitteilungen der Schweizerischen Asylrekurskommission [EMARK] 1998 Nr. 13 E. 5e).</w:t>
      </w:r>
    </w:p>
    <w:p>
      <w:r>
        <w:t>E-2951/2024 Seite 10 Unter dem Gesichtspunkt des Kindeswohls im Sinne von Art. 3 Abs. 1 KRK sind im Rahmen der Prüfung der Zumutbarkeit des Vollzugs sämtliche Um- stände einzubeziehen und zu würdigen, die im Hinblick auf eine Wegwei- sung wesentlich erscheinen. Dabei können namentlich folgende Kriterien im Rahmen einer gesamtheitlichen Beurteilung von Bedeutung sein: Alter und Reife des Kindes, Abhängigkeiten, Art (Nähe, Intensität, Tragfähigkeit) seiner Beziehungen, Eigenschaften seiner Bezugspersonen (insbeson- dere Unterstützungsbereitschaft und -fähigkeit), Stand und Prognose be- züglich Entwicklung/Ausbildung, sowie der Grad der erfolgten Integration bei einem längeren Aufenthalt in der Schweiz (vgl. dazu BVGE 2009/51 E. 5.6; 2009/28 E. 9.3.2).</w:t>
      </w:r>
    </w:p>
    <w:p>
      <w:r>
        <w:rPr>
          <w:b/>
        </w:rPr>
        <w:t>E. 7.3.4</w:t>
      </w:r>
    </w:p>
    <w:p>
      <w:r>
        <w:t>Nach Durchsicht der Akten gelangt das Bundesverwaltungsgericht zum Schluss, dass das SEM auch die Zumutbarkeit des Wegweisungsvoll- zugs des Beschwerdeführers zu Recht bejaht hat. Es kann vorab auf die zutreffenden Ausführungen der Vorinstanz verwiesen werden. Wie bereits festgehalten, ist das SEM vorliegend seiner oben skizzierten Abklärungs- pflicht bei unbegleiteten minderjährigen Asylsuchenden genügend nach- gekommen. Die Behauptung des Beschwerdeführers, das Verhältnis zu seinem Vater sei wegen seiner Konversion zerrüttet und er könne daher nicht auf Unterstützung durch seine Familie zählen, ist unglaubhaft. Es kann aufgrund der Aktenlage davon ausgegangen werden, dass er in sei- nem Herkunftsort B._______ über ein tragfähiges familiäres Beziehungs- netz verfügt. Zudem leben gemäss seinen Aussagen weitere Verwandte in der Nähe seines Herkunftsorts, zu denen er ein gutes Verhältnis habe (vgl. Akten SEM A23/20 F91). Insgesamt kann somit von einem intakten Bezie- hungsumfeld des Beschwerdeführers in seinem Herkunftsland ausgegan- gen werden.</w:t>
      </w:r>
    </w:p>
    <w:p>
      <w:r>
        <w:rPr>
          <w:b/>
        </w:rPr>
        <w:t>E. 7.3.5</w:t>
      </w:r>
    </w:p>
    <w:p>
      <w:r>
        <w:t>Der Argumentation in der Beschwerde, die finanzielle Situation seiner Familie erscheine zweifelhaft, kann nicht gefolgt werden. Vielmehr lassen die Aussagen des Beschwerdeführers darauf schliessen, dass ihre wirt- schaftliche Situation hinreichend sein dürfte, um ihn aufnehmen und unter- stützen zu können (vgl. Akten SEM A23/20 F51 f.). Zudem verfügt der mitt- lerweile (…)jährige Beschwerdeführer selber über gewisse berufliche Qua- lifikationen, die es ihm ermöglichen sollten, zur Sicherung seines Lebens- unterhalts beizutragen. Schliesslich hat er auch keine gesundheitlichen Probleme vorgebracht (vgl. a.a.O. F5, F10).</w:t>
      </w:r>
    </w:p>
    <w:p>
      <w:r>
        <w:rPr>
          <w:b/>
        </w:rPr>
        <w:t>E. 7.3.6</w:t>
      </w:r>
    </w:p>
    <w:p>
      <w:r>
        <w:t>An dieser Stelle ist der Vollständigkeit halber darauf hinzuweisen, dass es dem SEM obliegen wird, bei der Bestimmung der konkreten Mo- dalitäten des Wegweisungsvollzug den Bedürfnissen des bis zum 10. März</w:t>
      </w:r>
    </w:p>
    <w:p>
      <w:r>
        <w:t>E-2951/2024 Seite 11 2025 minderjährigen Beschwerdeführers Rechnung zu tragen. Das SEM hat vor der Ausschaffung des unbegleiteten minderjährigen Beschwerde- führers sicherzustellen, dass dieser in Gambia seinen Eltern respektive ei- nem sonstigen Familienmitglied übergeben wird, welches den Schutz des Kindes gewährleistet (Art. 69 Abs. 4 AIG; vgl. BVGE 2021 VI/3 E. 11.5.2). Nach dem Gesagten spricht das Kindeswohl somit ebenfalls nicht gegen die Zumutbarkeit des Wegweisungsvollzugs.</w:t>
      </w:r>
    </w:p>
    <w:p>
      <w:r>
        <w:rPr>
          <w:b/>
        </w:rPr>
        <w:t>E. 7.3.7</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Angesichts des direkten Entscheids in der Sache erweist sich der Antrag auf Verzicht der Erhebung eines Kostenvorschusses als gegenstandslos.</w:t>
      </w:r>
    </w:p>
    <w:p>
      <w:r>
        <w:rPr>
          <w:b/>
        </w:rPr>
        <w:t>E. 10.1</w:t>
      </w:r>
    </w:p>
    <w:p>
      <w:r>
        <w:t>Das Gesuch um Gewährung der unentgeltlichen Prozessführung ist ungeachtet der geltend gemachten prozessualen Bedürftigkeit abzuwei- sen, da sich die Beschwerdebegehren entsprechend den vorstehenden Erwägungen als aussichtslos erwiesen haben (Art. 65 Abs. 1 VwVG).</w:t>
      </w:r>
    </w:p>
    <w:p>
      <w:r>
        <w:rPr>
          <w:b/>
        </w:rPr>
        <w:t>E. 10.2</w:t>
      </w:r>
    </w:p>
    <w:p>
      <w:r>
        <w:t>Demzufolge sind die Verfahrenskosten in der Höhe von Fr. 750.– dem Beschwerdeführer aufzuerlegen (Art. 63 Abs. 1 VwVG; Art. 1–3 des Reg- lements vom 21. Februar 2008 über die Kosten und Entschädigungen vor dem Bundesverwaltungsgericht [VGKE, SR 173.320.2]).</w:t>
      </w:r>
    </w:p>
    <w:p>
      <w:r>
        <w:t>E-2951/2024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