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E-2950/2012 vom 19. Juli 2012</w:t>
      </w:r>
    </w:p>
    <w:p>
      <w:r>
        <w:t>Bundesverwaltungsgericht, 2012-07-19, DE</w:t>
      </w:r>
    </w:p>
    <w:p>
      <w:r>
        <w:rPr>
          <w:b/>
        </w:rPr>
        <w:t xml:space="preserve">Quelle: </w:t>
      </w:r>
      <w:r>
        <w:t>https://mcp.opencaselaw.ch/entscheid/bvger_E-2950_2012</w:t>
      </w:r>
    </w:p>
    <w:p>
      <w:r>
        <w:t>FR: TAF E-2950/2012 du 19 juillet 2012</w:t>
      </w:r>
    </w:p>
    <w:p>
      <w:r>
        <w:t>IT: TAF E-2950/2012 del 19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4.2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w:t>
      </w:r>
    </w:p>
    <w:p>
      <w:r>
        <w:rPr>
          <w:b/>
        </w:rPr>
        <w:t>E. 5.1</w:t>
      </w:r>
    </w:p>
    <w:p>
      <w:r>
        <w:t>Die Vorinstanz begründete ihren ablehnenden Asylentscheid damit, die Vorbringen des Beschwerdeführers würden den Anforderungen an die Flüchtlingseigenschaft gemäss Art. 3 AsylG nicht standhalten. Diese müssten vor dem Hintergrund der allgemein angespannten Situation in Sri Lanka betrachtet werden, welche während des Bürgerkriegs geherrscht und sich in der Zwischenzeit entspannt habe. Der Krieg sei mit einer Niederlage der LTTE zu Ende gegangen und das gesamte Land sei seither wieder unter Regierungskontrolle. Die Sicherheits- und Menschenrechtslage sei zwar noch nicht in allen Teilen des Landes zufriedenstellend, doch die Anzahl von Gewaltereignissen wie Entführungen, Verschleppungen und Tötungen sei erheblich zurückgegangen. Die LTTE würden über keine handlungsfähige Struktur mehr verfügen und auch für den Beschwerdeführer keine unmittelbare Bedrohung mehr darstellen. Der Einfluss der bewaffneten Gruppen habe seit Ende des Bürgerkrieges ebenfalls stark abgenommen. Zudem würden Übergriffe auf die Zivilbevölkerung von Seiten krimineller Einzeltäter oder bewaffneter Gruppen in der Regel von den Behörden geahndet. Der Beschwerdeführer mache nicht geltend, ein aktives oder sogar führendes Mitglied der LTTE gewesen zu sein. Auch würden sich in seinen Schilderungen keine Hinweise dafür finden, dass er von der sri-lankischen Regierung verfolgt würde. Angesichts seines geringen politischen Profils sei nicht davon auszugehen, dass er zum jetzigen Zeitpunkt mit erheblicher Wahrscheinlichkeit von asylrelevanten Schwierigkeiten bedroht sei. Daran würden auch die eingereichten Beweismittel nichts ändern.</w:t>
      </w:r>
    </w:p>
    <w:p>
      <w:r>
        <w:rPr>
          <w:b/>
        </w:rPr>
        <w:t>E. 5.2</w:t>
      </w:r>
    </w:p>
    <w:p>
      <w:r>
        <w:t>In seiner Rechtsmitteleingabe entgegnete der Beschwerdeführer, er habe kurz nach seiner Einreise in die Schweiz von seiner Familie erfahren, dass die Personen, die ihn bedroht hätten, weiterhin nach ihm suchen würden. Da er selber nicht mehr auffindbar gewesen sei, hätten sie seinen Bruder, D._______, entführt und während ungefähr eines Monats festgehalten und misshandelt, so dass er sich nach seiner Freilassung in spitalärztliche Behandlung habe begeben müssen. Infolge der Verletzungen habe er einen Schlaganfall erlitten und sei nun auf lebenslange Betreuung angewiesen. Der Beschwerdeführer habe zu befürchten, dass ihm bei einer Rückkehr dasselbe Schicksal drohe. Seine Mutter habe ihm berichtet, dass dieselben Personen nach wie vor bei der Familie auftauchen und nach ihm fragen würden. Er habe zudem unterdessen von seiner Familie erfahren, dass diese Personen der Eelam People's Democratic Party (EPDP) angehören würden, welche immer noch aktiv sei. Da er ferner seit mehreren Jahren verschwunden sei, werde er verdächtigt, sich den LTTE angeschlossen zu haben. Die Schutzgewährung vor Übergriffen seitens paramilitärischer Gruppen durch die staatlichen Behörden sei sowohl im Norden wie im Osten limitiert respektive ineffizient, weshalb er keinen Schutz vor seinen Verfolgern finden würde. Bei einer Rückkehr habe er mit dem Tod zu rechnen und somit eine asylrechtlich relevante Verfolgung zu befürchten. Aus dem der Beschwerde beiliegenden "Medical Certificate" vom 16. Mai 2012 geht hervor, dass D._______ am (...) 2009 nach schwerer Folter im (...) Hospital behandelt worden sei. Er habe ([Beschreibung von Verletzungen]). Ausserdem seien ([Beschreibung von Verletzungen]) sichtbar. Er befinde sich in medizinischer Behandlung nach einem Schlaganfall aufgrund einer ([Beschreibung von Verletzungen]) und sei auf lebenslange medizinische Betreuung angewiesen. 6.1 Das Bundesverwaltungsgericht gelangt nach eingehender Prüfung der Akten zur Überzeugung, dass die in der angefochtenen Verfügung (vgl. dort E. I) getroffene Würdigung der Asylvorbringen des Beschwerdeführers den Ansprüchen gemäss Gesetz und Praxis genügt. Zur Vermeidung von Wiederholungen kann auf die einlässlichen vorinstanzlichen Erwägungen verwiesen werden. Die Vorinstanz ist insbesondere in ihrer Feststellung zu stützen, dass die Vorbringen des Beschwerdeführers vor dem Hintergrund der während des Bürgerkriegs herrschenden, allgemein angespannten Situation betrachtet werden müssen, sich die Situation zwischenzeitlich aber entspannt hat. Nach Beendi­gung des militärischen Konflikts zwischen der sri-lankischen Armee und den LTTE im Mai 2009 ist nun von einer erheblich verbesserten Lage in Sri Lanka auszugehen. Der Einfluss von bewaffneten Gruppen hat stark abgenommen (vgl. zur Lage in Sri Lanka BVGE 2011/24). Mit dem BFM ist festzustellen, dass sich in den Vorbringen bei der Vorinstanz und auch auf Beschwerdeebene keine substanziierten Hinweise dafür finden, wonach die sri-lankischen Behörden heute ein ernsthaftes Interesse daran hätten, den Beschwerdeführer zu verfolgen. Er hat nicht geltend gemacht, den LTTE angehört zu haben oder ein führendes Mitglied gewesen zu sein. Ob die Personen, welche ihn bedroht haben sollen, tatsächlich - wie erstmals in der Beschwerde geltend gemacht - der EPDP angehören, kann an dieser Stelle offengelassen werden, da, wie soeben erwähnt, angesichts seines fehlenden politischen Profils nicht davon auszugehen ist, dass er zum jetzigen Zeitpunkt mit erheblicher Wahrscheinlichkeit von asylrelevanten Schwierigkeiten bedroht ist. Weiter ist zu erwähnen, dass die (...) aktuell in Jaffna tätig ist und in Zusammenarbeit mit Sri Lankas Regierung steht (vgl. http://www.(...), zuletzt besucht am 6. Juli 2012). Seit den vom Beschwerdeführer geltend gemachten Vorfällen im Jahr 2007 sind keine Übergriffe auf oder Probleme der (...) bekannt und auch der Beschwerdeführer macht nichts Entsprechendes geltend. Es ist deshalb, selbst unter Berücksichtigung der in der Beschwerde geltend gemachten, jedoch nicht hinreichend substanziierten oder rechtsgenüglich belegten Ausführungen, wonach er immer noch gesucht werde, sein Bruder an seiner Stelle mitgenommen und misshandelt worden sei und er des LTTE-Anschlusses verdächtigt werde, nicht davon auszugehen, dass ihm aufgrund seiner früheren Tätigkeit bei der (...) eine Gefahr droht. Nach dem Gesagten ist die vom BFM vorgenommene Feststellung des Sachverhalts und dessen Würdigung insgesamt nicht zu beanstanden. Im Übrigen ist festzuhalten, dass die eingereichten Beweismittel in keiner Weise geeignet sind, eine andere als die soeben getroffene Einschätzung herbeizuführen. Die beim BFM eingereichten Beweismittel (zwei Zeitungsartikel, eine Fotografie, Schreiben und Zertifikat der (...) Sri Lanka, je ein Schreiben der Sri Lanka Red Cross Society und der HRC) belegen den vom Beschwerdeführer geltend gemachten Sachverhalt, wonach er als Minenräumer gearbeitet habe, zwei Arbeitskollegen getötet worden seien und die (...) Sri Lanka aufgrund dieser Probleme die Aktivitäten (vorübergehend) habe einstellen müssen. Dieser Sachverhalt wurde jedoch, wie oben ausgeführt, als nicht asylrelevant erkannt. Das auf Beschwerdeebene eingereichte Arztzeugnis des Bruders vermag an dieser Feststellung ebenfalls nichts zu ändern, zumal diesem nur ein höchstens sehr geringer Beweiswert zukommt (Ereignis (...) 2009, Ausstellung Mai 2012), es sich dabei möglicherweise um ein Gefälligkeitsschreiben handelt. Dazu ist anzumerken, dass der Bruder des Beschwerdeführers offenbar bereits vor dessen Ausreise krank war (vgl. vorinstanzliche Akten A7 F34 und F58), was im Arztzeugnis jedoch mit keinem Wort erwähnt wird. Es bestehen deshalb ernsthafte Zweifel sowohl an der Authentizität besagten Zeugnisses als auch am Vorbringen des Beschwerdeführers, sein Bruder sei an seiner Stellt festgenommen, gefoltert worden und seither betreuungsbedürftig. 6.2 Zusammenfassend ist festzuhalten, dass der Beschwerdeführer keine Gründe nach Art. 3 AsylG nachzuweisen oder zumindest glaubhaft zu machen vermag, weshalb das BFM das Asylgesuch zu Recht abgelehnt hat. Es erübrigt sich auf die weiteren Beschwerdevorbringen einzugehen, zumal sie für den Ausgang des Verfahrens irrelevant sind.</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m.w.H.).</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Der Vollzug der Wegweisung nach Sri Lanka ist unter dem Aspekt von Art. 5 AsylG rechtmässig, da der Beschwer­deführer - wie zuvor dargelegt - dort keinen Nachteilen im Sinne von Art. 3 AsylG ausgesetzt wäre. Aus seinen Vorbringen ergeben sich ausserdem - selbst unter Berücksichtigung seiner Zugehörigkeit zur tamilischen Ethnie - keine konkreten und gewichtigen Anhaltspunkte für die Annahme, dass er im Falle einer Rückschaffung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und insbesondere unklar, wie die Regierung mit den ehemaligen Angehörigen und Anhängern der LTTE umgeht beziehungsweise weiter umgehen wird. In Bezug auf den Beschwerdeführer sind jedoch (in Anbetracht der Ausführungen in E. 6) keine konkreten Hinweise dafür vorhanden, dass er den sri-lankischen Sicherheitskräften im heutigen Zeitpunkt in spezifischer Weise als verdächtig erscheinen könnte.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der angefochtenen Verfügung vom 26. April 2012 hielt das BFM zur Zumutbarkeit des Wegweisungsvollzuges im Wesentlichen fest, der Wegweisungsvollzug in das Gebiet der Nordprovinz sei mit Ausnahme des Vanni-Gebietes grundsätzlich zumutbar, wobei sich eine sorgfältige Beurteilung der individuellen Zumutbarkeitskriterien aufdränge. Für Personen, deren letzter Aufenthalt in der Nordprovinz längere Zeit zurückliegt, seien zudem die aktuellen Lebens- und Wohnverhältnisse und das Vorhandensein begünstigender Faktoren zu prüfen. Der Beschwerdeführer stamme aus B._______ (Jaffna District) und habe den grössten Teil seines Lebens in Sri Lanka verbracht, habe dort eine gute Schulbildung genossen und als Fischer sowie Minenräumer gearbeitet. Er könne sich auf ein familiäres und soziales Beziehungsnetz stützen. Der Vollzug der Wegweisung in den Heimatstaat erweise sich somit als zumutbar.Der Beschwerdeführer argumentierte diesbezüglich in seiner Rechtsmitteleingabe, das BFM habe seine Situation nicht hinreichend sorgfältig abgeklärt. Er habe seine Heimat noch vor Beendigung des Bürgerkriegs verlassen. Seither habe sich die Situation seiner Familie verändert. Sein Bruder sei Opfer einer brutalen Entführung geworden und derart misshandelt worden, dass er nun sein Leben lang beeinträchtigt sein werde. Mit der Fischerei komme die Familie kaum über die Runden, da die Armee den Vater nicht regelmässig fischen lasse. Seine Familie habe somit keine Kapazität, den Beschwerdeführer bei sich aufzunehmen. Als Minenräumer könne er nicht mehr arbeiten, und als Fischer würde er denselben Restriktionen unterstehen wie sein Vater. Auch verfüge er nicht über eine gute Schulbildung, sondern habe die Schule nur bis zur 10. Klasse besucht, danach aber keine Berufsbildung absolviert. Er habe deshalb keine Möglichkeit, einen anderen Beruf auszuüben und sei bei einer allfälligen Rückkehr in seiner Existenz gefährdet.</w:t>
      </w:r>
    </w:p>
    <w:p>
      <w:r>
        <w:rPr>
          <w:b/>
        </w:rPr>
        <w:t>E. 8.3.3</w:t>
      </w:r>
    </w:p>
    <w:p>
      <w:r>
        <w:t>Der Beschwerdeführer hat eigenen Angaben zufolge bis zu seiner Ausreise immer in B._______ (District Jaffna) gelebt (vgl. A1 S. 1). Anlässlich der Anhörung vom 30. April 2009 gab er an, dort mit seinen Eltern und Geschwistern, seiner Grossmutter und einem Onkel gelebt zu haben. Ausserdem habe er (...) Onkel und Tanten in C._______ und (...) Onkel in E._______. Da er bereits damals angab, sein älterer Bruder sei krank und arbeite deshalb nicht, kann das Vorbringen in der Beschwerde, seine familiäre Situation habe sich geändert, da der Bruder gefoltert worden und seither betreuungsbedürftig sei, nicht gehört werden. Beim Beschwerdeführer handelt es sich um einen (...)-jährigen, alleinstehenden Mann. Aufgrund der vorliegenden Akten bestehen keine Hinweise auf aktuelle gesundheitliche Schwierigkeiten. Er wird nach seiner Rückkehr in sein Heimatland sowohl auf die Unterstützung seiner in C._______ lebenden Familie zählen können und bei seinen Angehörigen eine Unterkunft vorfinden, als auch in der Zukunft in der Lage sein, sich dank seiner beruflichen Kenntnisse wirtschaftlich wieder zu integrieren. Es ist mithin nicht ersichtlich, dass er bei einer Rückkehr in eine existenzielle Notlage geraten würde. Der Vollzug der Wegweisung erweist sich demnach als zumutbar im Sinne von Art. 83 Abs. 4 AuG.</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als möglich zu bezeichnen ist (Art. 83 Abs. 2 AuG).</w:t>
      </w:r>
    </w:p>
    <w:p>
      <w:r>
        <w:rPr>
          <w:b/>
        </w:rPr>
        <w:t>E. 8.5</w:t>
      </w:r>
    </w:p>
    <w:p>
      <w:r>
        <w:t>Zusammenfassend hat die Vorinstanz den Wegweisungsvollzug zu Recht als zulässig, zumutbar und möglich bezeichnet.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10</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20. Juni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