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E-2949/2015 vom 2. November 2015</w:t>
      </w:r>
    </w:p>
    <w:p>
      <w:r>
        <w:t>Bundesverwaltungsgericht, 2015-11-02, DE</w:t>
      </w:r>
    </w:p>
    <w:p>
      <w:r>
        <w:rPr>
          <w:b/>
        </w:rPr>
        <w:t xml:space="preserve">Quelle: </w:t>
      </w:r>
      <w:r>
        <w:t>https://mcp.opencaselaw.ch/entscheid/bvger_E-2949_2015</w:t>
      </w:r>
    </w:p>
    <w:p>
      <w:r>
        <w:t>FR: TAF E-2949/2015 du 2 novembre 2015</w:t>
      </w:r>
    </w:p>
    <w:p>
      <w:r>
        <w:t>IT: TAF E-2949/2015 del 2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Entscheides unter Hinweis auf die Erwägungen der Verfügung des BFM vom 23. August 2013 und des Urteils des Bundesverwaltungsgerichts vom 13. Januar 2014 aus, die Asylvorbringen des Beschwerdeführers seien im Rahmen des ordentlichen Asylverfahrens bereits übereinstimmend bzw. als nicht asylrelevant eingestuft worden. Der im Rahmen des vorliegenden Mehrfachgesuches als Beweismittel eingereichte Festnahmebefehl sei anlässlich einer amtsinternen Dokumentenprüfung als Fälschung bezeichnet worden. So falle bei diesem Dokument "Yakalama Emri" der Behörden von Gaziantep vom (...) 2013 zunächst auf, dass es sich dabei um ein rein amtsinternes Dokument handle, bei dem sich die Frage stelle, wie der Beschwerdeführer in dessen Besitz habe gelangen können. Zudem würden widersprüchliche Aussagen zur Beschaffung dieses Dokumentes existieren. Im Schreiben des schweizerischen Rechtsvertreters vom 13. Juni 2014 stehe auf Seite 4, dass der türkische Anwalt dieses Dokument bei den Behörden in Gaziantep erhalten habe. Im Bestätigungsschreiben des türkischen Anwalts vom 7. Februar 2014 stehe jedoch, dass er bei den türkischen Behörden nichts über eine mögliche Verfolgung des Beschwerdeführers erfahren habe. Dies impliziere, dass er auch keine Beweisdokumente von den türkischen Behörden zu einem ihn betreffenden Strafverfahren habe erhalten können. Weiter sei der Absender des Schreibens nicht klar. Es könne sich sowohl um eine Staatsanwaltschaft als auch um ein Gericht handeln. So sei das Dokument sowohl von einem Staatsanwalt als auch von einem Gerichtsschreiber unterzeichnet worden. Eine solche Doppelunterschrift von zwei verschiedenen Behörden sei jedoch unüblich, da dadurch die Gewaltentrennung, die auch in der Türkei gelte, nicht befolgt worden wäre. Gestützt auf das Dokument müsste gegen den Beschwerdeführer im Jahre 2012 Anklage erhoben und im Jahre 2013 durch das ACM-Gericht in Gaziantep ein Urteil in einem Strafverfahren gegen ihn ausgesprochen worden sein. Der Beschwerdeführer habe jedoch im Asylverfahren nie so etwas geltend gemacht. Dem Dokument zufolge müsste er zudem eine Anklage- wie auch eine Urteilsschrift einreichen können, was er bisher nicht getan habe. Dies sei befremdend, da er einen türkischen Anwalt damit beauftragt haben wolle. Weiter werde dem Beschwerdeführer im Dokument die Mitgliedschaft bei einer verbotenen Organisation wie auch Propaganda für diese verbotene Organisation vorgeworfen. Als Tatort sei Gaziantep aufgeführt, obwohl er seinen Angaben zufolge in Adana wohnhaft gewesen sei. Das im Dokument aufgeführte C._______ wäre jedoch sachlich und örtlich gar nicht zuständig für das geltend gemachte Strafverfahren. Schliesslich hätte eine tatsächliche Anklage und Verurteilung des Beschwerdeführers in der Türkei in die im ersten Asylverfahren vorliegenden Botschaftsabklärung vom 24. April 2013 sicher Eingang gefunden. Die Einwände des Beschwerdeführers im Rahmen des rechtlichen Gehörs seien nicht geeignet, die ausführliche und fundierte Dokumentenprüfung in Zweifel zu ziehen. Schliesslich vermöge auch das Vorbringen, wonach die in der Türkei lebende Ehefrau von den heimatlichen Behörden unter Druck gesetzt werde, keinen zusätzlichen Beweiswert für die angebliche Verfolgungsgefahr in der Türkei zu entfalten.</w:t>
      </w:r>
    </w:p>
    <w:p>
      <w:r>
        <w:rPr>
          <w:b/>
        </w:rPr>
        <w:t>E. 4.2</w:t>
      </w:r>
    </w:p>
    <w:p>
      <w:r>
        <w:t>In der Beschwerdeschrift wird dem entgegengehalten, der vom Beschwerdeführer im Rahmen seines Mehrfachgesuches dargelegte Sachverhalt und die eingereichten Beweismittel seien nur ungenügend und unsorgfältig geprüft worden, indem auf die Erkenntnisse im ersten Asylverfahren verwiesen worden sei. Der Inhalt, der überprüft worden sei, basiere einerseits auf einem Übersetzungsfehler; zudem habe eine Präjudizierung durch den bereits gefällten Entscheid (recte: Verfügung und Urteil des ersten Asylverfahrens), bei dem der fragliche Festnahmebefehl noch nicht habe berücksichtigt werden können, zu einer Fehleinschätzung geführt. So beziehe sich das Schreiben des türkischen Anwalts vom 7. Februar 2014 nicht auf das im Rahmen des Mehrfachgesuches eingereichte Dokument, da er dieses erst später erhalten habe. So habe der türkische Anwalt zwischen Januar und Februar 2014 erfolglos versucht, bei den türkischen Behörden Informationen über die Situation des Beschwerdeführers zu erhalten. Später habe er es nochmals versucht und habe schlussendlich das eingereichte Dokument vom (...) 2013 erhalten. Weiter sei in diesem Dokument das Wort "katip" als "Gerichtschreiber" übersetzt worden. Indessen bedeute dieses Wort "Protokollführer". Zudem könne der darin aufgeführte Tatort Gaziantep, obwohl der Beschwerdeführer in Adana wohne, nicht als Indiz für das Vorliegen einer Fälschung gelten. Die schwierige Situation des Beschwerdeführers und bestehende Gefahr im Falle einer Rückkehr in die Türkei seien nicht berücksichtigt worden. Der Beschwerdeführer sei aufgrund seiner Tätigkeit für die BDP in der Türkei durch die Polizei unter Druck gesetzt und am 19. Januar 2013 entführt und mit Todesfolgen bedroht worden.</w:t>
      </w:r>
    </w:p>
    <w:p>
      <w:r>
        <w:rPr>
          <w:b/>
        </w:rPr>
        <w:t>E. 5</w:t>
      </w:r>
    </w:p>
    <w:p>
      <w:r>
        <w:t>Das Bundesverwaltungsgericht gelangt nach Prüfung der Akten zum Schluss, dass das SEM die im Rahmen des Mehrfachgesuches des Beschwerdeführers geltend gemachten Vorbringen mit umfassender, überzeugender und hinlänglich auf die Akten abgestützter Begründung und rechtskonformer Würdigung der eingereichten Beweismittel zu Recht als unglaubhaft bezeichnet hat. Es kann zwecks Vermeidung von Wiederholungen vollumfänglich auf die Erwägungen verwiesen werden. Sie geben keinen Anlass zur Beanstandung. Der Inhalt der Beschwerde und die dabei vorgelegten Beweismittel führen zu keiner anderen Betrachtungsweise.</w:t>
      </w:r>
    </w:p>
    <w:p>
      <w:r>
        <w:rPr>
          <w:b/>
        </w:rPr>
        <w:t>E. 5.1</w:t>
      </w:r>
    </w:p>
    <w:p>
      <w:r>
        <w:t>Vorab ist auf den Einwand des Beschwerdeführers einzugehen, wonach die Vorinstanz bei der Prüfung des Mehrfachgesuches, insbesondere zum Inhalt des als Beweismittel eingereichten Dokumentes "Yakalama Emri" zu Unrecht auf die im ersten Asylverfahren gemachten Erwägungen abgestellt (Präjudizierung) habe. Dazu ist Folgendes festzustellen: Der Beschwerdeführer bringt in seiner als zweites Asylgesuch entgegengenommenen Eingabe vom 13. Juni 2014 zwar neue Verfolgungsgründe - einen von der Oberstaatsanwaltschaft Gaziantep erlassenen Festnahmebefehl vom 17. März 2013 - vor. Diese bauen kausal auf eine Sachverhaltsbasis - Druckausübung seitens der türkischen Behörden wegen seiner politischen Tätigkeit für die BDP - auf, welche bereits Gegenstand einer wegen Unglaubhaftigkeit abschlägigen Würdigung im Rahmen des rechtskräftig abgeschlossenen ersten Asylverfahrens war. Infolgedessen ist die Schlussfolgerung des SEM in der angefochtenen Verfügung rechtslogisch konsequent, wonach damit auch die neuen Gründe, welche vorwiegend auf einem als Totalfälschung qualifizierten Beweismittel beruhen, ihrer Glaubhaftigkeit entbehren. Die diesbezüglich erfolgte Beweismittelwürdigung des SEM ist vollumfänglich zu stützen. Dies gilt insbesondere für die amtsinterne Dokumentenprüfung, welche ergeben hat, dass es sich beim eingereichten Festnahmebefehl um eine Totalfälschung handelt. Die Vorinstanz hat die Gründe, welche zu diesem Schluss geführt haben, ausführlich und überzeugend dargelegt. Es kann daher auf diese verwiesen werden. Insbesondere vermag der Erklärungsversuch des Beschwerdeführers, wonach das Wort "katip" falsch übersetzt worden sei, da es "Protokollführer" bedeute, zu keiner anderen Beurteilung zu führen. Ausserdem ist weiterhin nicht klar, wieso der Beschwerdeführer, der eigenen Angaben zufolge ausser einem Aufenthalt im Irak Ende 2012 seit 25 Jahren in Adana gelebt und auch nie angegeben hat, sich ausserhalb seiner Heimatregion aufgehalten respektive politisch betätigt zu haben oder von anderen Behörden gesucht worden zu sein (vgl. Akten A4 und A8 S. 4 ff.), ausgerechnet von den Behörden in Gaziantep gesucht werden sollte. Gemäss dem Festnahmebefehl sollen gegen den Beschwerdeführer wegen einer von ihm am (...) 2012 begangenen Straftat (Mitgliedschaft bei der Organistion und Propagandabetreibung) im Bezirk D._______ im Jahre 2012 Ermittlungen eingeleitet worden sein, einem Zeitpunkt, in dem er sich noch in Adana aufgehalten hat. Von derartigen Problemen mit den Behörden in Gaziantep hätte der Beschwerdeführer, der sich noch bis am 7. Februar 2013 in Adana aufgehalten habe, oder zumindest seine Familie Kenntnis haben müssen, zumal in dieser Angelegenheit anfangs 2013 ein Gerichtsentscheid ergangen sein soll. In diesem Zusammenhang ist auch nicht nachvollziehbar, dass der türkische Anwalt trotz früheren Nachforschungen erst jetzt von einem gegen den Beschwerdeführer gerichteten Festnahmebefehl durch die dortigen Behörden erfahren haben soll. Es kann auf eine weitere Auseinandersetzung mit den diesbezüglichen Beschwerdevorbringen verzichtet werden.</w:t>
      </w:r>
    </w:p>
    <w:p>
      <w:r>
        <w:rPr>
          <w:b/>
        </w:rPr>
        <w:t>E. 5.2</w:t>
      </w:r>
    </w:p>
    <w:p>
      <w:r>
        <w:t>Insgesamt vermögen die geltend gemachten Vorbringen und die eingereichten Beweismittel keine Verfolgungssituation des Beschwerdeführers zu belegen. In Würdigung der gesamten Aktenlage kommt das Bundesverwaltungsgericht daher zum Schluss, dass der Beschwerdeführer in seinem zweiten Asylgesuch keine Gründe nach Art. 3 AsylG nachweisen oder glaubhaft machten konnte. Die Vorinstanz hat das Asylgesuch des Beschwerdeführers zu Recht abgelehnt.</w:t>
      </w:r>
    </w:p>
    <w:p>
      <w:r>
        <w:rPr>
          <w:b/>
        </w:rPr>
        <w:t>E. 6.1</w:t>
      </w:r>
    </w:p>
    <w:p>
      <w:r>
        <w:t>Im Hinblick auf die nachfolgenden Erwägungen (E. 6.2 f.) ist vorab Folgendes festzuhalten: Falls wie vorliegend eine abgewiesene asylsuchende Person nach dem rechtskräftigen Asyl- und Wegweisungsentscheid der Wegweisungsverfügung nicht Folge geleistet hat und darüber hinaus die erlassene Verfügung zum Zeitpunkt der erneuten schriftlichen Antragstellung im Wegweisungs- und Vollzugspunkt inhaltlich noch zutreffend ist, weil nach dem Entscheid keine neuen Vollzugshindernisse entstanden sind, könnte grundsätzlich darauf verzichtet werden, eine erneute Wegweisungsverfügung zu erlassen. Die bereits erlassene, aber noch nicht vollzogene Weg­weisungsverfügung hätte weiterhin Bestand und wäre noch vollstreckbar (vgl. BVGE 2014/39 E. 8.2). Sofern wie vorliegend die Vorinstanz im Rahmen der Prüfung eines Mehrfachgesuchs nach Art. 111c AsylG jedoch in einer solchen Konstellation die Wegweisung dennoch erneut verfügt, ist dies vom Bundesverwaltungsgericht nicht zu beanstanden, sondern ein solches Vorgehen ist nur konsequent und der Prozessökonomie geschuldet und vermeidet Unklarheiten (vgl. dazu ausführlich wiederum BVGE 2014/39 E. 8.3). Die Überprüfung der erneut angeordneten Wegweisung und des Wegweisungsvollzuges kann sich somit nachfolgend auf die Kernaussagen beschränken und es ist ergänzend auf die betreffenden Erwägungen in der angefochtenen Verfügung sowie in den erst- und zweitinstanzlichen Entscheiden des ersten Asylverfahrens zu verweisen.</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was vom Beschwerdeführer substanziell denn auch nicht bestritten wird.</w:t>
      </w:r>
    </w:p>
    <w:p>
      <w:r>
        <w:rPr>
          <w:b/>
        </w:rPr>
        <w:t>E. 6.3</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Die genannten Voraussetzungen sind vorliegend unter Hinweis auf die Erwägungen in der angefochtenen Verfügung sowie in den erst- und zweitinstanzlichen Entscheiden des ersten Asylverfahrens nicht erfüllt. Die Beschwerde lässt diese vorinstanzlichen Erkenntnisse substanziell weitgehend unbestritten und beschränkt sich auf die Behauptung, der Beschwerdeführer müsse aufgrund der Verfolgungssituation mit schwerwiegenden physischen und psychischen Konsequenzen rechnen. Angesichts des hievor Gesagten erübrigt es sich, darauf näher einzugehen. 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Dieser Betrag ist durch den am 5. Juni 2015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