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E-2947/2015 vom 21. Mai 2015</w:t>
      </w:r>
    </w:p>
    <w:p>
      <w:r>
        <w:t>Bundesverwaltungsgericht, 2015-05-21, DE</w:t>
      </w:r>
    </w:p>
    <w:p>
      <w:r>
        <w:rPr>
          <w:b/>
        </w:rPr>
        <w:t xml:space="preserve">Quelle: </w:t>
      </w:r>
      <w:r>
        <w:t>https://mcp.opencaselaw.ch/entscheid/bvger_E-2947_2015</w:t>
      </w:r>
    </w:p>
    <w:p>
      <w:r>
        <w:t>FR: TAF E-2947/2015 du 21 mai 2015</w:t>
      </w:r>
    </w:p>
    <w:p>
      <w:r>
        <w:t>IT: TAF E-2947/2015 del 21 maggio 2015</w:t>
      </w:r>
    </w:p>
    <w:p>
      <w:pPr>
        <w:pStyle w:val="Heading2"/>
      </w:pPr>
      <w:r>
        <w:t>Regeste</w:t>
      </w:r>
    </w:p>
    <w:p>
      <w:r>
        <w:t>Familienzusammenführung (Asyl)</w:t>
      </w:r>
    </w:p>
    <w:p>
      <w:pPr>
        <w:pStyle w:val="Heading2"/>
      </w:pPr>
      <w:r>
        <w:t>Erwägungen</w:t>
      </w:r>
    </w:p>
    <w:p>
      <w:r>
        <w:rPr>
          <w:b/>
        </w:rPr>
        <w:t>E. 1</w:t>
      </w:r>
    </w:p>
    <w:p>
      <w:r>
        <w:t>Gemäss Art. 31 VGG beurteilt das Bundesverwaltungsgericht Beschwerden gegen Verfügungen des SEM im Sinne von Art. 5 VwVG. Es ist daher für die Beurteilung der vorliegenden Beschwerde, soweit diese die Verfügung der Vorinstanz anficht, zuständig und behandelt sie endgültig (Art. 105 AsylG [SR 142.31]; Art. 83 Bst. d Ziff. 1 BGG). Für die Behandlung des Gesuchs um humanitäres Visum ist dagegen das SEM zuständig. In Anwendung von Art. 8 Abs. 1 VwVG wird jenes daher an das SEM überwiesen.</w:t>
      </w:r>
    </w:p>
    <w:p>
      <w:r>
        <w:rPr>
          <w:b/>
        </w:rPr>
        <w:t>E. 2</w:t>
      </w:r>
    </w:p>
    <w:p>
      <w:r>
        <w:t>Die Beschwerdeführerin ist zwar nicht Adressatin der angefochtenen Verfügung. Als unmittelbar Betroffene hat sie aber ein schutzwürdiges Interesse an der Aufhebung beziehungsweise Änderung der angefochtenen Verfügung. Sie ist daher zur Einreichung der Beschwerde legitimiert. Auf die frist- und formgerecht eingereichte Beschwerde ist, soweit sie die vorinstanzliche Verfügung anficht, einzutreten (Art. 105 und 108 Abs. 1 AsylG; Art. 48 Abs. 1 sowie Art. 52 Abs. 1 VwVG). Eröffnet wird das vorliegende Urteil an den Verfügungsadressaten und Vater der Beschwerdeführerin.</w:t>
      </w:r>
    </w:p>
    <w:p>
      <w:r>
        <w:rPr>
          <w:b/>
        </w:rPr>
        <w:t>E. 3</w:t>
      </w:r>
    </w:p>
    <w:p>
      <w:r>
        <w:t>Das Bundesverwaltungsgericht überprüft die angefochtene Verfügung auf Verletzung von Bundesrecht sowie unrichtige oder unvollständige Feststellung des rechtserheblichen Sachverhalts hin (Art. 106 Abs. 1 AsylG).</w:t>
      </w:r>
    </w:p>
    <w:p>
      <w:r>
        <w:rPr>
          <w:b/>
        </w:rPr>
        <w:t>E. 4</w:t>
      </w:r>
    </w:p>
    <w:p>
      <w:r>
        <w:t>Die Beschwerde erweist sich als offensichtlich unbegründet und ist daher im Verfahren einzelrichterlicher Zuständigkeit mit Zustimmung eines zweiten Richters (Art. 111 Bst. e AsylG), ohne Weiterungen und mit summarischer Begründung zu behandeln (Art. 111a Abs. 1 und 2 AsylG).</w:t>
      </w:r>
    </w:p>
    <w:p>
      <w:r>
        <w:rPr>
          <w:b/>
        </w:rPr>
        <w:t>E. 5</w:t>
      </w:r>
    </w:p>
    <w:p>
      <w:r>
        <w:t>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Anerkennung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(vgl. zum Ganzen BVGE 2012/32 E. 5.1). Die Bestimmung (Art. 51 aAbs. 2 AsylG), dass unter bestimmten Umständen auch weitere nahe Angehörige (so etwa volljährige Kinder) ins Familienasyl aufgenommen werden können, wurde durch Ziff. I des Bundesgesetzes vom 14. Dez. 2012, mit Wirkung seit 1. Februar 2014 (AS 2013 4375 5357; BBl 2010 4455, 2011 7325) aufgehoben.</w:t>
      </w:r>
    </w:p>
    <w:p>
      <w:r>
        <w:rPr>
          <w:b/>
        </w:rPr>
        <w:t>E. 6</w:t>
      </w:r>
    </w:p>
    <w:p>
      <w:r>
        <w:t>Die Vorinstanz wies das Gesuch mit der zutreffenden Begründung ab, die Beschwerdeführerin sei nach Schweizer Recht bereits volljährig. Ihre Volljährigkeit bestritt die Beschwerdeführerin nicht. Damit ist eine notwendige Voraussetzung nicht erfüllt. Ausserdem befindet sie sich noch in ihrem Heimatstaat. Somit erfüllt sie auch diese Voraussetzung nicht. Ihre Ausführungen zu ihrer Lage in Sri Lanka sind unbehelflich. Nach dem Gesagten hat die Vorinstanz das Gesuch um Familienzusammenführung zu Recht abgelehnt und die Einreise in die Schweiz nicht bewilligt. Die Beschwerde ist abzuweisen, soweit darauf einzutreten ist.</w:t>
      </w:r>
    </w:p>
    <w:p>
      <w:r>
        <w:rPr>
          <w:b/>
        </w:rPr>
        <w:t>E. 7</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