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E-2939/2019 vom 26. Juni 2019</w:t>
      </w:r>
    </w:p>
    <w:p>
      <w:r>
        <w:t>Bundesverwaltungsgericht, 2019-06-26, DE</w:t>
      </w:r>
    </w:p>
    <w:p>
      <w:r>
        <w:rPr>
          <w:b/>
        </w:rPr>
        <w:t xml:space="preserve">Quelle: </w:t>
      </w:r>
      <w:r>
        <w:t>https://mcp.opencaselaw.ch/entscheid/bvger_E-2939_2019</w:t>
      </w:r>
    </w:p>
    <w:p>
      <w:r>
        <w:t>FR: TAF E-2939/2019 du 26 juin 2019</w:t>
      </w:r>
    </w:p>
    <w:p>
      <w:r>
        <w:t>IT: TAF E-2939/2019 del 26 giugno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dem Entscheid in der Hauptsache ohne vorgängige Instruktion ist das Gesuch um Herstellung der aufschiebenden Wirkung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führte das SEM aus, die Vorbringen der Beschwerdeführerin seien nicht glaubhaft. Ihre Erzählweise sowie ihr biographischer Hintergrund weise darauf hin, dass sie über die notwendigen Kompetenzen verfüge, Selbsterlebtes substantiiert und ausführlich zu schildern. Wie dem Protokoll entnommen werden könne, seien keine Hinweise ersichtlich, dass es ihr nicht möglich gewesen sei, sich frei zu äussern. Ihre Aussagen würden jedoch nicht die Qualität aufweisen, welche zu erwarten wären, wenn sie die geltend gemachten Ereignisse selbst erlebt hätte. Einleitend könne festgehalten werden, dass ihre Schilderungen zu ihrer Konversion zum Christentum, sowie die Ausübung ihres religiösen Glaubens im Iran vage und unsubstanziiert ausgefallen seien. Zwar schildere sie ihre Abneigung gegenüber dem islamischen Glauben und wie sie durch Treffen mit ihrer Schulfreundin Interesse am christlichen Glauben erlangt habe, jedoch sei sie nicht in der Lage, plausibel und detailliert zu schildern, wie sie konkret zur Anhängerin des christlichen Glaubens geworden sei. Gefragt nach den Motiven, habe sie lediglich ausgeführt, dass es ihr nach dem Tod Ihres Vaters nicht gut gegangen sei und ihre Schulfreundin indirekt mit ihr über das Christentum gesprochen habe. Zudem habe ihre Freundin von der Liebe Gottes gesprochen, was für sie interessant gewesen sei, da der Gott des islamischen Glaubens für sie schreckenerregend sei. Dazu aufgefordert ihre diesbezüglichen Überlegungen darzulegen, führte sie zwar ihre Ablehnung und ihr Unbehagen gegenüber dem islamischen Glauben beziehungsweise Gott aus, jedoch sei ihre Antwort bezüglich des Konversionsprozesses nur vage, allgemein und mit stereotypen Aussagen versehen geblieben. Gleich verhalte es sich mit ihren Schilderungen zur Ausübung ihres Glaubens im Alltag. Wäre sie tatsächlich im Iran zum Christentum konvertiert und hätte ihren Glauben dementsprechend im Privaten ausgeübt, so könne erwartet werden, dass sie so bedeutsame emotionale Erlebnisse und ihre diesbezüglichen Überlegungen ausführlich und mit einer hohen Dichte an Realkennzeichen hätte schildern können. Zusammenfassend könne festgehalten werden, dass das SEM zwar nicht ausschliesse, dass die Beschwerdeführerin eine Ablehnung gegen den islamischen Glauben empfinde und dass sie ein grundlegendes Interesse am christlichen Glauben hege, jedoch sei sie nicht in der Lage gewesen, ihre Konversion zum Christentum im Iran glaubhaft darzulegen. Im Übrigen hätten auch ihre im Rahmen der Stellungnahme schriftlich nachgereichten Ergänzungen hinsichtlich ihrer Konversion, die Einschätzung nicht umzustossen vermocht. Schliesslich mache sie geltend, dass sie von Ihrem Onkel vergewaltigt worden sei. Ihr geltend gemachtes Vorbringen bezüglich des Vorfalls als Jugendliche falle ungefähr in das Jahr 2003 zurück, als sie sechzehn Jahre alt gewesen sei. Demnach bestehe zwischen dem Vorfall und ihrer Ausreise weder ein zeitlicher noch ein inhaltlicher Kausalzusammenhang, weshalb dem Vorbringen keine Asylrelevanz zukomme.</w:t>
      </w:r>
    </w:p>
    <w:p>
      <w:r>
        <w:rPr>
          <w:b/>
        </w:rPr>
        <w:t>E. 6.2</w:t>
      </w:r>
    </w:p>
    <w:p>
      <w:r>
        <w:t>In der Rechtsmitteleingabe stellte die Beschwerdeführerin noch einmal den Sachverhalt dar und konkretisiert verschiedene Punkte ihrer Aussagen. Sodann nahm sie Bezug auf die einzelnen von der Vorinstanz aufgegriffenen Unglaubhaftigkeitselemente. Sie habe lebensnahe und ehrliche Aussagen gemacht und sei insofern ihrer Mitwirkungspflicht nachgekommen. Sie habe offensichtlich auf Übertreibungen verzichtet. Sodann habe die Vorinstanz im Zusammenhang mit dem Vorwurf, ihre Ausführungen zur geltend gemachten Konversion seien unsubstanziiert und detailarm, in keiner Weise ihre gesundheitliche Situation berücksichtigt. Sie sei lange in psychiatrischer Behandlung gewesen und nehme das Medikament Clonazepam wie der mit der Beschwerde eingereichte Arztbericht bestätige. Im Alter von 16 Jahren sei sie vergewaltigt worden. Es falle ihr schwer, über das Erlebte zu sprechen. Sie habe in ihrer Herkunftsregion viel frauenspezifische Gewalt erlebt und sei traumatisiert. Schliesslich sei sie nach dem Tod ihres Vaters in eine schwere Depression verfallen. Trotz ihrer Schwierigkeiten sei es ihr aber gelungen, detaillierte und ausführliche Angaben zu machen. So habe sie konsistent ausgeführt, dass sie viele Gespräche mit einer Freundin geführt habe. Während dieser Gespräche habe sie begonnen, den Islam zu hinterfragen und sich an dessen Vormachtstellung im Alltagsleben und der damit einhergehenden sozialen Kontrolle zu stören. Es könne daher nicht in Abrede gestellt werden, dass die Motivation zu ihrer Konversion auf diese Umstände zurückzuführen sei. Auch habe sie ausgeführt, dass obwohl das Missionieren Bestandteil der Tätigkeiten innerhalb der Hauskirche gewesen sei, sie selbst es damals aber noch vermieden habe, weil sie erst frisch das Christentum kennengelernt habe. Aus dem Protokoll könne letztlich auch entnommen werden, dass es ihr wichtig gewesen sei, ihre Freundin nicht zu Unrecht des Verrats zu bezichtigen. Die Tatsache, dass sie die Festnahme ihrer Glaubensgenossen im Iran mit eigenen Augen gesehen habe und seither nie mehr etwas von ihnen gehört habe, mache ihre Angst vor einer Exekution umso grösser. Ausserdem könnte sie ihren Glauben im Iran nicht mehr offen ausüben. Bezüglich ihrer Konversion zum christlichen Glauben in der Schweiz sei zudem festzuhalten, dass ihre Familie darüber informiert sei und sie sich durch ihr kirchliches Engagement religiös exponiert habe. Daher könne nicht ausgeschlossen werden, dass sie auch aufgrund dessen ins Visier der iranischen Behörden geraten sei.</w:t>
      </w:r>
    </w:p>
    <w:p>
      <w:r>
        <w:rPr>
          <w:b/>
        </w:rPr>
        <w:t>E. 7.1</w:t>
      </w:r>
    </w:p>
    <w:p>
      <w:r>
        <w:t>Das Bundesverwaltungsgericht teilt nach Durchsicht der Akten die Auffassung der Vorinstanz, dass die Verfolgungsvorbringen der Beschwerdeführerin den Anforderungen an die Glaubhaftmachung im Sinne von Art. 7 AsylG nicht genügen. Es kann diesbezüglich vollumfänglich auf die ausführlichen Erwägungen der Vorinstanz verwiesen werden. Ergänzend ist Folgendes festzustellen:</w:t>
      </w:r>
    </w:p>
    <w:p>
      <w:r>
        <w:rPr>
          <w:b/>
        </w:rPr>
        <w:t>E. 7.2</w:t>
      </w:r>
    </w:p>
    <w:p>
      <w:r>
        <w:t>Auf Beschwerdeebene bekräftigt die Beschwerdeführerin den bisherigen Sachverhalt unter Bezugnahme auf die von der Vorinstanz geltend gemachten Ungereimtheiten, vermag diese jedoch in den entscheidenden Punkten nicht aufzulösen. Den Aussagen der Beschwerdeführerin anlässlich der Anhörung ist zu entnehmen, dass sie sich vor ihrer angeblichen Konversion intensiv mit dem Christentum beschäftigt haben will. So gab sie an, dass die Gespräche mit ihrer konvertierten Freundin nach dem Tod ihres Vaters sie zum Glaubenswechsel motiviert hätten. Auch habe sie sich intensiv über das Christentum informiert, die Bibel gelesen sowie regelmässig eine Hauskirche besucht. Angesichts dieses intensiven Auseinandersetzens mit dem Christentum ist es nicht plausibel, dass die Beschwerdeführerin in nicht annähernd überzeugender Weise die Gründe ihrer Zuwendung zum Christentum darzulegen vermochte (vgl. Anhörungsprotokoll vom 20. Mai 2019, F79 ff., F82 ff., F86). Auf die Frage, was sie am Christentum besonders angesprochen habe und seit wann sie sich als Christin bezeichne, antwortete die Beschwerdeführerin sodann lediglich, dass sie sich seit dem dritten beziehungsweise vierten Treffen in der Hauskirche als Christin bezeichne, sie habe gemerkt, dass sich ihre Einstellung dem Leben gegenüber zu verändern begonnen habe, sie sich andern gegenüber besser verhalten habe, und dass sie alles was sie in der Hauskirche gelernt habe, in die Tat umsetzten wollte (vgl. Anhörungsprotokoll vom 20. Mai 2019, F102 ff.). Trotz mehrfacher Aufforderung, zu beschreiben, wie sie ihren Glauben im Alltag lebe, blieben ihre Antworten oberflächlich und liessen in der Tat jegliche Realkennzeichen vermissen. Die genannten Aussagen zeugen nicht davon, dass sich die Beschwerdeführerin einlässlich mit der christlichen Religion und einem Glaubenswechsel vom Islam weg und hin zum christlichen Glauben beschäftigt hat. Die Beschwerdeführerin sollte aber in der Lage sein, mit eigenen Worten nachvollziehbare Gründe für diesen wesentlichen Glaubenswechsel in einer fast ausschliesslich islamisch geprägten Gemeinschaft zu nennen. Auch ist vor diesem Hintergrund nicht nachvollziehbar, dass die Beschwerdeführerin praktisch keine Auskunft über das Christentum geben konnte. Auf die Frage, wie sie sich sonst noch über das Christentum informiert habe, gab die Beschwerdeführerin zu Protokoll, dass sie via Google eine App gefunden habe, in welcher sie die Bibel herunterladen haben will. Wie diese App geheissen haben soll, konnte sie jedoch nicht angeben. Eine Internetseite, auf welcher sie die Bibel auf Persisch lese, konnte sie ebenso wenig nennen (vgl. Anhörungsprotokoll vom 20. Mai 2019, F95 ff). Ebenso blieb ihre Schilderung, wie sich die jeweiligen (insgesamt acht Treffen) in der Hauskirche abgespielt haben sollen, äusserst oberflächlich. (vgl. Anhörungsprotokoll vom 20. Mai 2019, F100). Das von der Beschwerdeführerin geschilderte Verhalten ihres Onkels erweist sich schliesslich als realitätsfremd und im Ergebnis als unglaubhaft. So will sie den Onkel am Tag der Festnahme ihrer Freunde in der Hauskirche, angerufen und unter Offenbarung ihres Glaubenswechsels um Hilfe gebeten haben. Diese Hilfe habe der Onkel auch sogleich geleistet, ihr ein Versteck und die Ausreise organisiert und finanziert. Dass ihr Onkel ihre Konversion jedoch ohne Weiteres akzeptiert, scheint nicht plausibel. Ebenso die Reaktion der übrigen Familienmitglieder, die nach Aussagen der Beschwerdeführerin "positiv" auf den Glaubenswechsel reagiert haben (vgl. Anhörungsprotokoll vom 20. Mai 2019, 118 ff.).</w:t>
      </w:r>
    </w:p>
    <w:p>
      <w:r>
        <w:rPr>
          <w:b/>
        </w:rPr>
        <w:t>E. 7.3</w:t>
      </w:r>
    </w:p>
    <w:p>
      <w:r>
        <w:t>Dass es der Beschwerdeführerin aufgrund ihres Gesundheitszustandes nicht möglich gewesen sein soll, schlüssige und in sich kohärente Aussagen zu ihren Fluchtgründen zu machen, dafür ergeben sich nach Ansicht des Gerichts keine Anhaltspunkte.</w:t>
      </w:r>
    </w:p>
    <w:p>
      <w:r>
        <w:rPr>
          <w:b/>
        </w:rPr>
        <w:t>E. 7.4</w:t>
      </w:r>
    </w:p>
    <w:p>
      <w:r>
        <w:t>Nach dem Ausgeführten ist festzuhalten, dass die Beschwerdeführerin ihre geltend gemachten Vorfluchtgründe im Ergebnis nicht glaubhaft machen kann. Es ist somit nicht davon auszugehen, dass die Beschwerdeführerin im Zeitpunkt ihrer Ausreise aus ihrem Heimatland aus den von ihr genannten Gründen asylrelevanten Verfolgungsmassnahmen seitens der iranischen Behörden ausgesetzt war.</w:t>
      </w:r>
    </w:p>
    <w:p>
      <w:r>
        <w:rPr>
          <w:b/>
        </w:rPr>
        <w:t>E. 8.1</w:t>
      </w:r>
    </w:p>
    <w:p>
      <w:r>
        <w:t>Die Beschwerdeführerin macht geltend, sich in der Schweiz in der Evangelisch-methodistischen Kirche zu engagieren und am 30. Mai 2019 getauft zu haben.</w:t>
      </w:r>
    </w:p>
    <w:p>
      <w:r>
        <w:rPr>
          <w:b/>
        </w:rPr>
        <w:t>E. 8.1.1</w:t>
      </w:r>
    </w:p>
    <w:p>
      <w:r>
        <w:t>Wer sich darauf beruft, dass durch ein Verhalten nach der Ausreise aus dem Heimatland eine Gefährdungssituation geschaffen worden sei, macht subjektive Nachfluchtgründe geltend (Art. 54 AsylG). Diese begründen zwar die Flüchtlingseigenschaft im Sinne von Art. 3 AsylG, führen aber zum Ausschluss des Asyls (BVGE 2009/28 E. 7.1 m.w.H.). Massgeblich ist somit,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u.a. Urteil des BVGer D-3667/2016 vom 8. November 2018 E. 3.2.5).</w:t>
      </w:r>
    </w:p>
    <w:p>
      <w:r>
        <w:rPr>
          <w:b/>
        </w:rPr>
        <w:t>E. 8.1.2</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D-2496/2018 vom 22. Mai 2018 E. 5.5).</w:t>
      </w:r>
    </w:p>
    <w:p>
      <w:r>
        <w:rPr>
          <w:b/>
        </w:rPr>
        <w:t>E. 8.1.3</w:t>
      </w:r>
    </w:p>
    <w:p>
      <w:r>
        <w:t>Im Laufe des Verfahrens reichte die Beschwerdeführerin ein Schreiben der evangelisch-methodistischen Kirche ein, welches bestätigt, dass sie als Mitglied der christlichen Gemeinschaft regelmässig an Gottesdiensten und Veranstaltungen teilnehme. Auch reichte sie ein Video von ihrer Taufzeremonie vom 30. Mai 2019 ein (vgl. Beschwerde S. 16). Hierzu ist festzuhalten, dass regelmässige Kirchenbesuche und Treffen als einfaches Mitglied der christlichen Gemeinschaft keine aktive und von den iranischen Behörden als potentiell staatsgefährdende Glaubensausübung im Sinne der genannten Rechtsprechung darstellen (vgl. u.a. Urteile des BVGer D-490/2017 vom 7. Mai 2019 E. 5.7.2; E-3795/2018 vom 14. Februar 2019 E. 5.3.3; D-3667/2016 E. 3.2.6 und D-2496/2018 E. 5.5). Bei der Beschwerdeführerin handelt es sich offensichtlich um ein einfaches Mitglied der christlichen Gemeinschaft, welches in der Schweiz ihre sozialen Kontakte im Kreise dieser Gemeinschaft erst seit ihrer Einreise, die im April dieses Jahres erfolgte, pflegt. Die Taufe fand anderthalb Monate nach ihrer Einreise in die Schweiz statt. Anlass zur Annahme, ihr einfaches persönliches Engagement im Rahmen ihrer Kirchgemeinde könnte das Interesse der heimatlichen Behörden auf sie lenken, besteht nicht. Hinweise darauf, die iranischen Behörden hätten Kenntnis von der christlichen Glaubensausübung der Beschwerdeführerin erhalten, sind - wie oben ausgeführt - ebenfalls nicht ersichtlich. Zwar erzählte die Beschwerdeführerin angeblich ihrer Kernfamilie von ihrem Glaubenswechsel, so angeblich auch ihrem Onkel. Von einer missionierenden Tätigkeit kann aber nicht die Rede sein, zumal sie dies auch explizit verneint (vgl. Anhörungsprotokoll vom 20. Mai 2019, F171). Auch der westliche Lebensstil vermag an sich keine Gefährdung hervorzurufen (vgl. Beschwerde S. 13 mit Hinweis auf Beilagen und Instagram Profil der Beschwerdeführerin). Aufgrund des Ausgeführten ist nicht anzunehmen, dass sie in flüchtlingsrechtlich relevanter Weise in den Fokus der heimatlichen Behörden geraten wäre oder noch geraten könnte. Im Übrigen ist darauf hinzuweisen, dass die diskrete und private Glaubensausübung im Iran grundsätzlich möglich ist (vgl. Urteil des BVGerD-4399/2017 vom 15. März 2018 E. 6.3). Da den religiösen Betätigungen der Beschwerdeführerin in der Schweiz aufgrund deren Niederschwelligkeit kein flüchtlingsrechtlich relevantes Ausmass zu attestieren ist, ist das Vorliegen von subjektiven Nachfluchtgründen im Ergebnis zu verneinen.</w:t>
      </w:r>
    </w:p>
    <w:p>
      <w:r>
        <w:rPr>
          <w:b/>
        </w:rPr>
        <w:t>E. 8.2</w:t>
      </w:r>
    </w:p>
    <w:p>
      <w:r>
        <w:t>Zusammengefasst vermag die Beschwerde nicht aufzuzeigen, inwiefern die Vorinstanz Bundesrecht verletzt oder den Sachverhalt rechtsfehlerhaft festgestellt haben soll Zu Recht hat die Vorinstanz die Flüchtlingseigenschaft der Beschwerdeführerin verneint und ihr Asylgesuch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im Heimatstaat der Beschwerdeführerin ist nicht von einer landesweiten Situation von Krieg, Bürgerkrieg oder allgemeiner Gewalt geprägt. Auch in individueller Hinsicht sind keine Gründe ersichtlich, welche eine Wegweisung als unzumutbar erscheinen liessen. So verfügt die Beschwerdeführerin über eine höhere Schulbildung, Berufserfahrung und ein familiäres Beziehungsnetz.</w:t>
      </w:r>
    </w:p>
    <w:p>
      <w:r>
        <w:rPr>
          <w:b/>
        </w:rPr>
        <w:t>E. 10.5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mit der Beschwerde gestellte Gesuch um Gewährung der unentgeltlichen Prozessführung ist abzuweisen, da die Begehren - wie sich aus den vorstehenden Erwägungen ergibt - als aussichtslos zu bezeichnen waren, weshalb die Voraussetzungen von Art. 65 Abs. 1 VwVG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