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E-2935/2024 vom 19. September 2024</w:t>
      </w:r>
    </w:p>
    <w:p>
      <w:r>
        <w:t>Bundesverwaltungsgericht, 2024-09-19, DE</w:t>
      </w:r>
    </w:p>
    <w:p>
      <w:r>
        <w:rPr>
          <w:b/>
        </w:rPr>
        <w:t xml:space="preserve">Quelle: </w:t>
      </w:r>
      <w:r>
        <w:t>https://mcp.opencaselaw.ch/entscheid/bvger_E-2935_2024</w:t>
      </w:r>
    </w:p>
    <w:p>
      <w:r>
        <w:t>FR: TAF E-2935/2024 du 19 septembre 2024</w:t>
      </w:r>
    </w:p>
    <w:p>
      <w:r>
        <w:t>IT: TAF E-2935/2024 del 19 settembre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E-2935/2024 Seite 5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E-2935/2024 Seite 6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Das SEM führte zur Begründung seines Entscheids im Wesentlichen aus, die vom Beschwerdeführer geschilderten Vorfälle, als er an Demonst- rationen und Veranstaltungen, unter anderem der Newroz-Feiern 2005 in J._______ und 2009 in D._______ geschlagen, festgenommen und miss- handelt worden sei und auch anderweitig von der Polizei wiederholt kon- trolliert, schikaniert und in Gewahrsam genommen zu sein, würden in ihrer Intensität keine flüchtlingsrechtliche Relevanz erreichen. Die Behelligun- gen hätten ausserdem nicht nur ihm gegolten, sondern zahlreichen weite- ren an den Veranstaltungen anwesenden Kurden, womit es an der Gezielt- heit der geltend gemachten Nachteile fehle. Eigenen Angaben zufolge ver- füge der Beschwerdeführer über kein speziell exponiertes Profil, zumal er weder an Versammlungen noch nach seinem Beitritt zur HDP besondere Aufgaben wahrgenommen habe. Die vom Beschwerdeführer geltend ge- machten Vorbringen seien ausserdem sehr undifferenziert und oberfläch- lich geschildert worden, so dass sich gewisse Zweifel an deren Glaubhaf- tigkeit ergeben würden. Seine Kündigung im Jahre 2018 sei als Mass- nahme zu erachten, die zahlreiche weitere Personen betroffen habe, mithin aufgrund allgemeiner Kriterien veranlasst worden und nicht gezielt gegen den Beschwerdeführer gerichtet gewesen sei. Soweit der Beschwerdefüh- rer Schikanen und Benachteiligungen der kurdischen Bevölkerung geltend gemacht habe, handle es sich ebenso wenig um ernsthafte Nachteile im Sinne des Asylgesetzes. Die allgemeine Situation, in der sich die kurdische Bevölkerung in der Türkei ausgesetzt sehe, führe nach gefestigter Praxis für sich allein nicht zur Anerkennung der Flüchtlingseigenschaft. Die vom Beschwerdeführer geschilderten Diskriminierungen und Benachteiligun- gen würden in ihrer Intensität und Gezieltheit nicht über die Nachteile hin- ausgehen, welche weite Teile der kurdischen Bevölkerungen in ähnlicher Weise treffe. Hinsichtlich der Haftstrafe von eineinhalb Jahren, zu welcher der Be- schwerdeführer im Jahre 2005 verurteilt worden sei, die er aber noch nicht</w:t>
      </w:r>
    </w:p>
    <w:p>
      <w:r>
        <w:t>E-2935/2024 Seite 7 habe absitzen müssen, seien bislang trotz entsprechender Aufforderung keine Dokumente eingereicht worden. Das Vorbringen stütze sich mithin bloss auf die Aussagen des Beschwerdeführers, die in wesentlichen As- pekten oberflächlich ausgefallen seien und zahlreiche Ungereimtheiten aufweisen würden, beispielsweise wie er von der betreffenden Verurteilung wisse oder auf welchen Straftatbestand sich diese stützt. Der Umstand, dass er verurteilt, mit dem Urteil aber nicht konfrontiert worden sei, wirke unplausibel. Da sich der Beschwerdeführer nach dem Vorfall in J._______ 2005 weiterhin in der Türkei aufgehalten habe sei anzunehmen, dass die Polizei ihn hätte aufgreifen können, wenn diese ein ernsthaftes Verfol- gungsinteresse an ihm gehabt hätte. Auch seine Anstellung in der öffentli- chen Verwaltung spreche gegen ein solches. In Bezug auf das Strafverfahren Nr. (…), in welchem der Beschwerdeführer wegen einfacher Körperverletzung, Beamtenbeleidigung, Hinderung einer Amtshandlung und Bedrohung im (…) 2013 zu einer Freiheitsstrafe von einem Jahr und drei Monaten verurteilt worden sei, mute es zum einen befremdlich an, dass sich der Beschwerdeführer an der Anhörung nicht dazu geäussert habe. Zum anderen handle es sich bei den betreffenden Straftatbeständen um allgemein strafrechtliche Delikte und nicht um politi- sche Vergehen. Ausserdem habe der Beschwerdeführer mehrere Jahre nach der Verurteilung unbehelligt in der Türkei weilen und gar einer Be- schäftigung in der öffentlichen Verwaltung nachgehen können, so dass nicht auf ein andauerndes Verfolgungsinteresse des Heimatstaates zu schliessen sei. Dasselbe gelte für das Vorbringen des Beschwerdeführers, es drohe ihm aufgrund seiner Entlassung per Dekret im Jahre 2018 eine Inhaftierung, zumal er sich diesbezüglich lediglich auf die durch seinen tür- kischen Anwalt geäusserten Mutmassungen gestützt habe. Schliesslich sei betreffend das eingeleitete Ermittlungsverfahren gegen den Beschwerdeführer wegen Beiträgen auf Facebook zunächst festzu- stellen, dass er seine Aktivität in den sozialen Medien an der Anhörung erst auf explizite Nachfrage hin vorgebracht habe. Sodann würden die einge- reichten Dokumente (Antrag auf Ausstellung eines Vorführbefehls, der Be- schluss in sonstiger Sache, Vorführbefehl) keinen Rückschluss darauf zu- lassen, was dem Beschwerdeführer vorgeworfen werde. Verifizierbare Si- cherheitsmerkmale würden fehlen; die Dokumente seien daher sehr leicht fälschbar. Ausserdem sei im Zusammenhang mit solchen Dokumenten mittlerweile öffentlich bekannt, dass sie in der Türkei problemlos gegen Entgelt beschafft werden können. Ungeachtet der Frage der Echtheit der Dokumente sei festzustellen, dass gegen den Beschwerdeführer zwar ein</w:t>
      </w:r>
    </w:p>
    <w:p>
      <w:r>
        <w:t>E-2935/2024 Seite 8 staatsanwaltliches Ermittlungsverfahren, indessen (noch) kein Gerichts- verfahren eröffnet worden sei. Vor diesem Hintergrund sei offen, ob es in absehbarer Zeit überhaupt zur Eröffnung eines Gerichtsverfahrens oder ei- ner späteren Verurteilung des Beschwerdeführers aus einem flüchtlings- rechtlich relevanten Motiv komme. Beim Vorführbefehl handle es sich ge- rade nicht um einen Haftbefehl; dieser diene bloss der Vorführung zwecks Einvernahme, wobei der Beschwerdeführer gemäss Dokument danach wieder freigelassen werde. Ferner würden keine Hinweise vorliegen, dass der Beschwerdeführer in Bezug auf die geltend gemachten exilpolitischen Aktivitäten eine expo- nierte Rolle innehätte. Ebenso wenig habe der Beschwerdeführer bezüg- lich der politischen Profile seiner Familienangehörigen konkrete Aussagen machen können, so dass nicht davon auszugehen sei, dass er aufgrund seiner Familie gefährdet wäre.</w:t>
      </w:r>
    </w:p>
    <w:p>
      <w:r>
        <w:rPr>
          <w:b/>
        </w:rPr>
        <w:t>E. 5.2</w:t>
      </w:r>
    </w:p>
    <w:p>
      <w:r>
        <w:t>In der Beschwerde werden im Wesentlichen der vom Beschwerdefüh- rer im vorinstanzlichen Verfahren vorgetragene Sachverhalt und die Erwä- gungen des SEM im Asylentscheid wiederholt. Neue Beweismittel wurden nicht eingereicht. Es wurde betont, dass die vom Beschwerdeführer erlittenen Nachteile durchaus in ihrer Intensität die Anforderungen von Art. 3 AsylG erfüllen wür- den, zumal er von Folter und grausamer Behandlung spreche, und die Be- helligungen nur ihn persönlich getroffen hätten. So sei auch die Kündigung nur gegen Personen gerichtet gewesen, die an kurdischen Kundgebungen teilgenommen hätten. Er sei seit seiner Kindheit diskriminiert und aufgrund seines kurdischen Aussehens von der Polizei gezielt kontrolliert worden. Obschon er die Freiheitsstrafe hinsichtlich des Vorfalls im J._______ 2005 nicht habe absitzen müssen, werde er mit dieser im Rahmen von Polizei- kontrollen immer wieder konfrontiert. Die im erstinstanzlichen Verfahren eingereichten Beweismittel seien nicht gefälscht und würden seine Vorbrin- gen untermauern. Der Beschwerdeführer stamme aus einer politisch expo- nierten Familie, die sich für die Sache der Kurden einsetze, was vor dem Hintergrund der aktuellen Situation in der Türkei (u.a. zunehmende Re- pression gegen regierungskritische Personen, vermehrte Verhaftungen, problematische Menschenrechtslage) besonders schwer wiege. Es be- stehe mit Sicherheit ein politisches Datenblatt über ihn und er werde von den Sicherheitsbehörden gesucht, was das gegen ihn laufende Ermitt- lungsverfahren nahelege.</w:t>
      </w:r>
    </w:p>
    <w:p>
      <w:r>
        <w:t>E-2935/2024 Seite 9</w:t>
      </w:r>
    </w:p>
    <w:p>
      <w:r>
        <w:rPr>
          <w:b/>
        </w:rPr>
        <w:t>E. 6.1</w:t>
      </w:r>
    </w:p>
    <w:p>
      <w:r>
        <w:t>Nach Prüfung der Akten gelangt das Bundesverwaltungsgericht zum Schluss, dass die angefochtene Verfügung zu stützen ist. Die Vorinstanz ist darin mit überzeugender sowie ausführlich auf die Akten und die Recht- sprechung abgestützter Begründung zum Schluss gelangt, dass die Vor- bringen des Beschwerdeführers den Anforderungen von Art. 3 AsylG an die Flüchtlingseigenschaft nicht zu genügen vermögen. Die Beschwerde ver- mag dem insgesamt nichts entgegenzuhalten, was zu einer anderen Ein- schätzung führen könnte. Zur Vermeidung von Wiederholungen kann da- her mit den nachfolgenden Ausführungen auf die zutreffenden Erwägun- gen der Vorinstanz verwiesen werden (vgl. angefochtene Verfügung S. 5 ff. und E. 5.1 vorstehend).</w:t>
      </w:r>
    </w:p>
    <w:p>
      <w:r>
        <w:rPr>
          <w:b/>
        </w:rPr>
        <w:t>E. 6.2</w:t>
      </w:r>
    </w:p>
    <w:p>
      <w:r>
        <w:t>Es kann aufgrund der ethnischen Zugehörigkeit des Beschwerdefüh- rers zwar nicht ausgeschlossen werden, dass es tatsächlich zu Schikanen und Diskriminierungen gekommen ist. Die dargelegten Behelligungen ge- nügen jedoch mangels Intensität nicht zur Begründung einer flüchtlings- rechtlich relevanten Verfolgung oder einer begründeten Furcht vor einer solchen. Ebenfalls stellt das Bundesverwaltungsgericht praxisgemäss sehr hohe Anforderungen an die Bejahung einer Kollektivverfolgung (vgl. BVGE 2013/11 E. 5.4.1 m.w.H.), die im Falle der Kurden und Aleviten in der Türkei nicht als erfüllt zu erachten sind, dies auch unter Berücksichtigung der ak- tuellen politischen Entwicklungen in der Türkei (vgl. dazu statt vieler das Urteil des Bundesverwaltungsgerichts [BVGer] E-2639/2020 vom 8. No- vember 2022 E. 7.12 m.w.H.).</w:t>
      </w:r>
    </w:p>
    <w:p>
      <w:r>
        <w:rPr>
          <w:b/>
        </w:rPr>
        <w:t>E. 6.3</w:t>
      </w:r>
    </w:p>
    <w:p>
      <w:r>
        <w:t>Weiter ist festzuhalten, dass die vom Beschwerdeführer – insbeson- dere im Rahmen von Demonstrationen und Veranstaltungen – geltend ge- machten Behelligungen mehrere Jahre zurückliegen und deshalb kein zeit- lich und sachlich enger Kausalzusammenhang zu seiner Ausreise im Juni 2022 besteht. Diese Vorbringen können daher nicht als unmittelbarer An- lass für seine Ausreise aus der Türkei angesehen werden, weshalb ihnen die Asylrelevanz abzusprechen ist. Dasselbe gilt im Übrigen auch für die geltend gemachte strafrechtliche Verurteilung im Jahre 2005, die der Be- schwerdeführer zum einen – bei unterstellter Glaubhaftigkeit – nicht hat vollziehen müssen, und die ihm zum anderen einen unbehelligten jahre- langen Aufenthalt in seinem Heimatstaat nicht verunmöglichte.</w:t>
      </w:r>
    </w:p>
    <w:p>
      <w:r>
        <w:t>E-2935/2024 Seite 10</w:t>
      </w:r>
    </w:p>
    <w:p>
      <w:r>
        <w:rPr>
          <w:b/>
        </w:rPr>
        <w:t>E. 6.4</w:t>
      </w:r>
    </w:p>
    <w:p>
      <w:r>
        <w:t>Das SEM hat bezüglich des gegen den Beschwerdeführer eingeleite- ten Ermittlungsverfahrens (…) zutreffend festgestellt, dass noch offen ist, ob es jemals zu einem gerichtlichen Verfahren kommen respektive ob er in der Folge (aus flüchtlingsrechtlich relevanten Motiven) zu einer Strafe (flüchtlingsrechtlich relevanter Intensität) verurteilt würde und ob ein sol- ches Urteil vor den türkischen Rechtsmittelinstanzen bestehen könnte. Auf- grund der derzeitigen Aktenlage – soweit überhaupt von der Authentizität der eingereichten Justizdokumente auszugehen ist – besteht jedenfalls keine beachtliche Wahrscheinlichkeit, dass der Beschwerdeführer in ab- sehbarer Zeit mit flüchtlingsrechtlich relevanten Verfolgungsmassnahmen in der Türkei zu rechnen hätte. Den Akten sind ausserdem keine konkreten Anhaltspunkte für ein anhaltendes Interesse der türkischen Behörden am Beschwerdeführer zu entnehmen. Diesbezüglich erscheint zentral, dass der Beschwerdeführer durch seine niederschwelligen Aktivitäten – insbe- sondere Demonstrationsteilnahmen – weder über ein politisches Profil noch über ein Netzwerk verfügt, das für die Sicherheitskräfte von Interesse sein könnte (SEM-Akten […]-21/18 [nachfolgend: act. A21/18] F95 ff.). Der Beschwerdeführer wurde nach den geltend gemachten Festnahmen durch die Polizei denn auch ohne Weiteres und ohne konkrete Zusicherungen jeweils wieder entlassen (act. A21/18 F94). Den Eindruck, die Sicherheits- behörden hätten kein ernsthaftes Interesse an ihm gehabt, bestätigt ebenso der Umstand, dass er während rund (…) Jahren bei der Bezirks- gemeinde D._______ angestellt war, wobei mit dem SEM die Entlassung im Jahre 2018 beziehungsweise von ihm diesbezüglich befürchtete Folgen keine begründete Furcht zu begründen vermag.</w:t>
      </w:r>
    </w:p>
    <w:p>
      <w:r>
        <w:rPr>
          <w:b/>
        </w:rPr>
        <w:t>E. 6.5</w:t>
      </w:r>
    </w:p>
    <w:p>
      <w:r>
        <w:t>Soweit das Vorliegen einer Reflexverfolgung geltend gemacht wurde, ist festzustellen, dass der Beschwerdeführer die politischen Aktivitäten sei- ner Familienangehörigen weder konkretisierte noch gezielte, gegen seine eigene Person erlittene Verfolgungsmassnahmen vorbrachte. Mithin ist nicht von einer Reflexverfolgungssituation auszugehen.</w:t>
      </w:r>
    </w:p>
    <w:p>
      <w:r>
        <w:rPr>
          <w:b/>
        </w:rPr>
        <w:t>E. 6.6</w:t>
      </w:r>
    </w:p>
    <w:p>
      <w:r>
        <w:t>Die Ausführungen in der Beschwerde beschränken sich weitestgehend darauf, die aus dem erstinstanzlichen Verfahren bekannten Vorbringen des Beschwerdeführers nochmals zu bekräftigen und die Erwägungen des SEM zu wiederholen. Schlüssige Argumente, die an der vorinstanzlichen Würdigung des Sachverhalts konkret zweifeln liessen, werden keine vor- getragen. Deshalb vermag der Beschwerdeführer die zutreffenden vorinstanzlichen Erwägungen nicht substanziiert in Frage zu stellen.</w:t>
      </w:r>
    </w:p>
    <w:p>
      <w:r>
        <w:t>E-2935/2024 Seite 11</w:t>
      </w:r>
    </w:p>
    <w:p>
      <w:r>
        <w:rPr>
          <w:b/>
        </w:rPr>
        <w:t>E. 6.7</w:t>
      </w:r>
    </w:p>
    <w:p>
      <w:r>
        <w:t>Zusammenfassend ist festzustellen, dass keine konkreten Hinweise dafür vorliegen, dass der Beschwerdeführer im Zeitpunkt seiner Ausreise einer flüchtlingsrechtlich relevanten Verfolgung oder einer entsprechenden Verfolgungsgefahr ausgesetzt war oder im Falle seiner Rückkehr in die Türkei ernsthafte Nachteile im Sinne von Art. 3 Abs. 2 AsylG zu gewärtigen hätte. Demnach hat die Vorinstanz zu Recht die Flüchtlingseigenschaft ver- 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E-2935/2024 Seite 12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Ebenso wenig lässt die allgemeine Menschenrechtssituation im Heimatstaat den Wegweisungsvollzug zum heutigen Zeitpunkt als unzu- 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E-2935/2024 Seite 13 festgestellt, ist – unter Vorbehalt von Art. 83 Abs. 7 AIG – die vorläufige Aufnahme zu gewähren.</w:t>
      </w:r>
    </w:p>
    <w:p>
      <w:r>
        <w:rPr>
          <w:b/>
        </w:rPr>
        <w:t>E. 8.3.2</w:t>
      </w:r>
    </w:p>
    <w:p>
      <w:r>
        <w:t>Selbst unter Berücksichtigung des Wiederaufflammens des türkisch- kurdischen Konfliktes sowie der bewaffneten Auseinandersetzungen zwi- schen der Partiya Karkerên Kurdistanê (PKK) und staatlichen Sicherheits- kräften seit Juli 2015 in verschiedenen Provinzen im Südosten des Landes und der Entwicklungen nach dem Militärputschversuch im Juli 2016 ist ge- mäss konstanter Praxis des Bundesverwaltungsgerichts nicht von einer Si- tuation allgemeiner Gewalt oder von bürgerkriegsähnlichen Verhältnissen in der Türkei – auch nicht für Angehörige der kurdischen Ethnie – auszu- gehen (vgl. statt vieler Urteile des BVGer D-5950/2023 vom 15. Dezember 2023 E. 9.3.2; D-4202/2023 vom 10. Oktober 2023 E. 8.3.2 je m.w.H.). Das Bundesverwaltungsgericht erachtet den Wegweisungsvollzug einzig in die Provinzen Hakkari und Sirnak aufgrund einer anhaltenden Situation allge- meiner Gewalt als unzumutbar (vgl. BVGE 2013/2 E. 9.6). Der Beschwer- deführer stammt aus der Provinz K._______, welche im Übrigen vom Erd- beben im Frühjahr 2023 nicht betroffen gewesen ist. Die Rückkehr des Be- schwerdeführers in seinen Heimatstaat ist demnach als generell zumutbar zu erachten.</w:t>
      </w:r>
    </w:p>
    <w:p>
      <w:r>
        <w:rPr>
          <w:b/>
        </w:rPr>
        <w:t>E. 8.3.3</w:t>
      </w:r>
    </w:p>
    <w:p>
      <w:r>
        <w:t>Auch in individueller Hinsicht sind keine Gründe ersichtlich, die gegen die Zumutbarkeit der Wegweisung sprechen. Wie vom SEM zutreffend ausgeführt, ist der Beschwerdeführer jung und kann in seiner Heimat auf ein breites familiäres und soziales Beziehungsnetz zurückgreifen (s. act. A21/18 F50 und F55). Zudem war er stets in der Lage, selbständig für seinen Lebensunterhalt zu sorgen und einer Erwerbstätigkeit nachzu- gehen (act. A21/18 F48). Gesundheitliche Probleme sind den vorinstanzli- chen Akten ausserdem nicht zu entnehmen beziehungsweise wurden auch auf Beschwerdeebene nicht geltend gemacht (act. A21/18 F7 ff.). Insge- samt ist nicht davon auszugehen, dass der Beschwerdeführer bei einer Rückkehr ins Heimatland dort aus wirtschaftlichen, sozialen oder gesund- heitlichen Gründen in eine existenzbedrohende Situation geraten würde. Andere individuelle Gründe, die gegen einen Wegweisungsvollzug spre- chen, sind ebenso wenig ersichtlich.</w:t>
      </w:r>
    </w:p>
    <w:p>
      <w:r>
        <w:rPr>
          <w:b/>
        </w:rPr>
        <w:t>E. 8.3.4</w:t>
      </w:r>
    </w:p>
    <w:p>
      <w:r>
        <w:t>Nach dem Gesagten erweist sich der Vollzug der Wegweisung als zumutbar.</w:t>
      </w:r>
    </w:p>
    <w:p>
      <w:r>
        <w:rPr>
          <w:b/>
        </w:rPr>
        <w:t>E. 8.4</w:t>
      </w:r>
    </w:p>
    <w:p>
      <w:r>
        <w:t>Schliesslich obliegt es dem Beschwerdeführer, sich bei der zuständi- gen Vertretung des Heimatstaates die für eine Rückkehr notwendigen</w:t>
      </w:r>
    </w:p>
    <w:p>
      <w:r>
        <w:t>E-2935/2024 Seite 14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zumal an- gesichts der vorangegangenen Erwägungen eine Rückweisung der Sache an die Vorinstanz nicht in Betracht kommt. Das entsprechende Eventual- begehren ist mithin ebenfalls abzuweisen.</w:t>
      </w:r>
    </w:p>
    <w:p>
      <w:r>
        <w:rPr>
          <w:b/>
        </w:rPr>
        <w:t>E. 10.1</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zumal das Gesuch um Gewährung der unentgeltlichen Prozessführung im Sinne von Art. 65 Abs. 1 VwVG wegen der Aussichtslo- sigkeit der Rechtsbegehren abzuweisen ist.</w:t>
      </w:r>
    </w:p>
    <w:p>
      <w:r>
        <w:rPr>
          <w:b/>
        </w:rPr>
        <w:t>E. 10.2</w:t>
      </w:r>
    </w:p>
    <w:p>
      <w:r>
        <w:t>Das Gesuch um Verzicht auf die Erhebung eines Kostenvorschusses wird mit dem vorliegenden Entscheid in der Hauptsache gegenstandslos.</w:t>
      </w:r>
    </w:p>
    <w:p>
      <w:r>
        <w:t>(Dispositiv nächste Seite)</w:t>
      </w:r>
    </w:p>
    <w:p>
      <w:r>
        <w:t>E-2935/2024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