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E-2935/2015 vom 9. September 2015</w:t>
      </w:r>
    </w:p>
    <w:p>
      <w:r>
        <w:t>Bundesverwaltungsgericht, 2015-09-09, DE</w:t>
      </w:r>
    </w:p>
    <w:p>
      <w:r>
        <w:rPr>
          <w:b/>
        </w:rPr>
        <w:t xml:space="preserve">Quelle: </w:t>
      </w:r>
      <w:r>
        <w:t>https://mcp.opencaselaw.ch/entscheid/bvger_E-2935_2015</w:t>
      </w:r>
    </w:p>
    <w:p>
      <w:r>
        <w:t>FR: TAF E-2935/2015 du 9 septembre 2015</w:t>
      </w:r>
    </w:p>
    <w:p>
      <w:r>
        <w:t>IT: TAF E-2935/2015 del 9 settembre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bzw.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bzw. Änderung. Sie sind daher zur Einreichung der Beschwerde legitimiert (Art. 105 und Art. 108 Abs. 1 AsylG; Art. 48 Abs. 1 sowie Art. 52 Abs. 1 VwVG). Auf die Beschwerde ist einzutreten.</w:t>
      </w:r>
    </w:p>
    <w:p>
      <w:r>
        <w:rPr>
          <w:b/>
        </w:rPr>
        <w:t>E. 2</w:t>
      </w:r>
    </w:p>
    <w:p>
      <w:r>
        <w:t>Die Vernehmlassung der Vorinstanz vom 28. Mai 2015 wurde den Beschwerdeführenden bisher nicht zur Kenntnis gebracht. Auf eine vorgängige Anhörung in diesem Zusammenhang kann verzichtet werden, da die Vorinstanz sich in der Stellungnahme auf ihre Erwägungen vom 20. März 2015 stützt. Die Vernehmlassung wird den Beschwerdeführenden zusammen mit dem Urteil zur Kenntnis zugeschickt.</w:t>
      </w:r>
    </w:p>
    <w:p>
      <w:r>
        <w:rPr>
          <w:b/>
        </w:rPr>
        <w:t>E. 3</w:t>
      </w:r>
    </w:p>
    <w:p>
      <w:r>
        <w:t>Die Kognition des Bundesverwaltungsgerichts und die zulässigen Rügen richten sich im Asylbereich nach Art. 106 Abs. 1 AsylG.</w:t>
      </w:r>
    </w:p>
    <w:p>
      <w:r>
        <w:rPr>
          <w:b/>
        </w:rPr>
        <w:t>E. 4</w:t>
      </w:r>
    </w:p>
    <w:p>
      <w:r>
        <w:t>Soweit mit den dringlichen Änderungen des Asylgesetzes vom 28. Sep-tember 2012 (AS 2012, 5359; in Kraft getreten am 29. September 2012) die Möglichkeit der Asylgesuchstellung im Ausland abgeschafft wurde, kommt dies im vorliegenden Fall nicht zur Anwendung, da gemäss Über-gangsbestimmung zur Änderung vom 28. September 2012 für Asyl-suchende, die im Ausland vor dem Inkrafttreten der Änderung gestellt worden sind - was vorliegend zutrifft -, die einschlägigen Normen in der bisherigen Fassung gelten.P</w:t>
      </w:r>
    </w:p>
    <w:p>
      <w:r>
        <w:rPr>
          <w:b/>
        </w:rPr>
        <w:t>E. 5.1</w:t>
      </w:r>
    </w:p>
    <w:p>
      <w:r>
        <w:t>Gemäss aArt. 19 Abs. 1 AsylG kann ein Asylgesuch aus dem Ausland direkt beim BFM eingereicht werden (vgl. BVGE 2007/19 E. 3.3). Hin-sichtlich des Verfahrens bei der schweizerischen Vertretung im Ausland sieht aArt. 10 AsylV1 vor, dass diese mit der asylsuchenden Person in der Regel eine Befragung durchführt. Das Bundesamt bewilligt Asylsuchenden die Einreise in die Schweiz zur Abklärung des Sachverhalts, wenn ihnen nicht zugemutet werden kann, im Wohnsitz- oder Aufenthaltsstaat zu bleiben oder in einen andern Staat auszureisen (aArt. 20 AsylG). Unzumutbar ist ein Verbleib namentlich dann, wenn die asylsuchende Person schutzbedürftig ist, d.h. wenn sie in ihrem Heimatstaat oder im Land, in dem sie zuletzt wohnte, wegen ihrer Rasse, Religion, Nationalität, Zugehörigkeit zu einer bestimmten sozialen Gruppe oder wegen ihrer politischen Anschauung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Die Vorinstanz kann einer Person, die sich im Ausland befindet, Asyl - und damit auch die Einreise in die Schweiz - verweigern, wenn keine Hinweise auf eine aktuelle Gefährdung im Sinne von Art. 3 AsylG vorliegen oder ihr zuzumuten ist, sich in einem Drittstaat um Aufnahme zu bemühen (aArt. 52 Abs. 2 AsylG).</w:t>
      </w:r>
    </w:p>
    <w:p>
      <w:r>
        <w:rPr>
          <w:b/>
        </w:rPr>
        <w:t>E. 5.3</w:t>
      </w:r>
    </w:p>
    <w:p>
      <w:r>
        <w:t>Für die Erteilung einer Einreisebewilligung gelten restriktive Voraus-setzungen, wobei den Behörden ein weiter Beurteilungsspielraum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 ob eine Gefährdung im Sinne von Art. 3 AsylG glaubhaft gemacht wurde und ob der Verbleib am Aufenthaltsort für die Dauer der Sachverhaltsabklärun-gen zugemutet werden kann. Die Einreise ist aber selbst im Falle einer allfälligen Schutzbedürftigkeit zu verweigern, wenn Asylausschlussgründe vorliegen (vgl. zum Ganzen BVGE 2011/10 E. 3.3).</w:t>
      </w:r>
    </w:p>
    <w:p>
      <w:r>
        <w:rPr>
          <w:b/>
        </w:rPr>
        <w:t>E. 5.4</w:t>
      </w:r>
    </w:p>
    <w:p>
      <w:r>
        <w:t>Eine Gefährdung im Sinne von Art. 3 AsylG ist dann glaubhaft,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Gemäss der Verfügung des SEM vom 20. März 2015 sei es möglich, dass der Beschwerdeführer - weil er von der Opposition bedroht worden sei - in Syrien begründete Furcht gehabt habe, zielgerichtet und konkret verfolgt zu werden. Ob dies mit einer Gefährdung im Sinne von Art. 3 AsylG gleichgesetzt werden kann, kann im vorliegenden Fall in Anbetracht der nachfolgenden Erwägungen offen gelassen werden. Folglich bleibt zu prüfen, ob die Beschwerdeführenden im Libanon den Schutz eines Drittstaates geniessen und es ihnen zuzumuten ist, dort zu verbleiben (aArt. 52 Abs. 2 AsylG).</w:t>
      </w:r>
    </w:p>
    <w:p>
      <w:r>
        <w:rPr>
          <w:b/>
        </w:rPr>
        <w:t>E. 6.2</w:t>
      </w:r>
    </w:p>
    <w:p>
      <w:r>
        <w:t>Der Begriff der Zumutbarkeit der Schutzsuche in einem Drittstaat ist gemäss Rechtsprechung ein unbestimmter Rechtsbegriff, welcher vom Bundesverwaltungsgericht hinsichtlich der Änderung von Art. 106 Abs. 1 AsylG nach wie vor vollumfänglich überprüfbar ist (vgl. BVGE 2015/2 E. 7.3).</w:t>
      </w:r>
    </w:p>
    <w:p>
      <w:r>
        <w:rPr>
          <w:b/>
        </w:rPr>
        <w:t>E. 6.3</w:t>
      </w:r>
    </w:p>
    <w:p>
      <w:r>
        <w:t>Halten sich asylsuchende Personen in einem Drittstaat - konkret im Libanon - auf, bedeutet dies noch nicht zwingend, dass es ihnen auch zuzumuten ist, sich dort um Aufnahme zu bemühen. Es ist indes im Sinne einer Vermutung davon auszugehen, dass die betreffenden Personen in diesem Drittstaat bereits den erforderlichen Schutz gefunden haben, was in der Regel zur Ablehnung des Asylgesuchs und der Verweigerung der Einreisebewilligung führt. In jedem Falle sind die Kriterien zu prüfen, welche die Zufluchtnahme in diesem Drittstaat als zumutbar erscheinen lassen, und diese sind mit einer allfälligen Beziehungsnähe zur Schweiz abzuwägen. Es gilt also zu prüfen, ob aufgrund der gesamten Umstände geboten erscheint, dass es gerade die Schweiz ist, die den erforderlichen Schutz einer Person gewähren soll (vgl. BVGE 2011/10 E. 5.1 m.w.H.).</w:t>
      </w:r>
    </w:p>
    <w:p>
      <w:r>
        <w:rPr>
          <w:b/>
        </w:rPr>
        <w:t>E. 6.4</w:t>
      </w:r>
    </w:p>
    <w:p>
      <w:r>
        <w:t>Es ist nicht zu verkennen, dass das Leben für syrische Flüchtlinge - auch im Libanon - besorgniserregend ist. Knapp 1.5 Mio. Syrer haben im Libanon Zuflucht gefunden. Nur knapp ein Viertel der Kinder im schulpflichtigen Alter gehen zur Schule; viele Kinder arbeiten, um die Familie finanziell zu unterstützen, und Mädchen werden oft jung verheiratet (vgl. dazu NZZ [Neue Zürcher Zeitung] vom 17. März 2015, Schulen für Flüchtlingskinder, von Jürg Bischoff, Beirut). Ihre Registrierung durch das UNHCR verschafft den Flüchtlingen noch keine Aufenthaltsbewilligung; sie ermöglicht ihnen indes beschränkten rechtlichen Schutz und Zugang zu gewissen Dienstleistungen. Der Staat Libanon hat die Flüchtlingskonvention nicht ratifiziert und syrische Flüchtlinge werden nicht offiziell als Flüchtlinge oder Asylsuchende anerkannt, weshalb ihre rechtliche Lage unklar ist. Der libanesische Staat stellt auch keine zentralen Flüchtlingslager mit entsprechender Infrastruktur zur Erfüllung der grundlegendsten Bedürfnisse zur Verfügung. Ungefähr 40% bis 50% der Flüchtlinge im Libanon leben deshalb unter prekären Umständen, zum Beispiel in unfertigen Bauten oder in inoffiziellen Zeltlagern (vgl. Urteil des BVGer D-3429/2015 vom 2. Juli 2015 E. 4.2.3 m.w.H.; ferner George Ghali, Geflüchtete im Libanon: Was die internationale Gemeinschaft jetzt tun muss, Heinrich Böll Stiftung [Hrsg.], Juni 2015; Dalia Aranki/Olivia Kalis, Limited legal status for refugees from Syria in Lebanon, FMR [Forced Migration Review, Hrsg.], September 2014; Center for Middle Eastern Strategic Studies [ORSAM], The Situation of Syrian Refugees in the Neighboring Countries: Findings, Conclusions and recommendations, April 2014). Zudem wurde der Zugang der Flüchtlinge zum Arbeitsmarkt eingeschränkt: Syrische Flüchtlinge dürfen nur noch in der Landwirtschaft, im Baugewerbe und im Reinigungssektor tätig sein. Überdies ist ihre Bewegungsfreiheit eingeschränkt (vgl. Norwegian Refugee Council, The Consequences of Limited Legal Status for Syrian Refugees in Lebanon, März 2014, S. 15 ff.). In Bezug auf die Gesundheitsversorgung ist festzuhalten, dass namentlich Médecins Sans Frontières (MSF) in der Bekaa-Ebene vier Kliniken betreibt. Flüchtlinge haben allerdings kaum Zugang zu einer kostenlosen Gesundheitsversorgung von ausreichender Qualität. MSF bietet immerhin eine medizinische Grundversorgung an, welche die Behandlung akuter und chronischer Krankheiten, Impfungen, Geburtshilfe und psychologische Betreuung umfasst. Auch eine Verteilung von Hilfsgütern wird organisiert (vgl. MSF, Syrische Flüchtlinge im Libanon: Diese Krise darf nicht vergessen gehen, Januar 2015). Registrierte syrische Flüchtlinge haben sodann teilweise Zugang zu einem UNHCR-Gesundheitsprogramm. Da die Gesundheitsversorgung im Libanon grösstenteils privatisiert ist, muss das UNHCR für die Behandlungskosten der Flüchtlinge aufkommen. Aufgrund der beschränkten finanziellen Mittel setzt das UNHCR seinen Schwerpunkt auf die primäre Gesundheitsversorgung sowie Behandlung von Notfällen (vgl. Urteil BVGer E-1101/2015 vom 31. Juli 2015 E. 6.3 m.w.H.; Amnesty International: Agonizing Choices: Syrian Refugees in Need of Health Care in Lebanon, Mai 2014, S. 9).</w:t>
      </w:r>
    </w:p>
    <w:p>
      <w:r>
        <w:rPr>
          <w:b/>
        </w:rPr>
        <w:t>E. 6.5</w:t>
      </w:r>
    </w:p>
    <w:p>
      <w:r>
        <w:t>Der Beschwerdeführer brachte während der Befragung vor, er lebe mit seiner Familie in einem engen Raum mit einer Küche in Tripoli. Dank seiner Arbeit als (...) könne er unter schwierigen Umständen ca. US$ (...) verdienen. Des Weiteren halten sich alle Familienmitglieder legal im Libanon auf: Da die Beschwerdeführerin libanesische Staatsangehörige ist, verfügen die Familienmitglieder über einen Aufenthaltsgenehmigung. Mangels anderer diesbezüglichen Angaben in der Rechtsmittelschrift, geht das Bundesverwaltungsgericht davon aus, dass der Beschwerdeführer über ein geregeltes Einkommen für den Unterhalt seiner Familie und über eine Wohnmöglichkeit verfügt. Als (...) sollte er auch seine Töchter zu Hause unterrichten können. Nicht ausgeschlossen ist zudem, dass die Familie sich auf verwandtschaftliche Hilfe stützen kann: Die Eltern der Beschwerdeführerin seien zwar verstorben, indes lebe ihre Schwester in L._______ (mutmasslich eine Stadt im Nordwesten Algeriens) und ihre zwei Söhne (G._______ und E._______) seien nach Schweden geflüchtet. Da die Familie schon seit dem Jahr 2011 in Tripoli lebt, ist ausserdem davon auszugehen, dass sie über ein soziales Beziehungsnetz verfügt. Hinsichtlich der medizinischen Beschwerden der Tochter C._______ ist trotz den schwierigen Umständen auf das UNHCR hinzuweisen, bei welchem sie registriert sind, um so Zugang zu gewissen Dienstleistungen zu erhalten. Letztlich ist auch keine Beziehungsnähe zur Schweiz zu erkennen.</w:t>
      </w:r>
    </w:p>
    <w:p>
      <w:r>
        <w:rPr>
          <w:b/>
        </w:rPr>
        <w:t>E. 6.6</w:t>
      </w:r>
    </w:p>
    <w:p>
      <w:r>
        <w:t>Zusammengefasst ist der Verbleib für die Beschwerdeführenden im Libanon als zumutbar zu betrachten. Sie benötigen folglich den subsidiären Schutz der Schweiz gemäss aArt. 52 Abs. 2 AsylG nicht. Die Vor-instanz hat daher zu Recht die Einreise der Beschwerdeführenden in die Schweiz verweigert und ihre Asylgesuche abgelehnt.</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wären die Kosten den Beschwerdeführenden aufzuerlegen (Art. 63 Abs. 1 VwVG). Gesützt auf Art. 6 Bst. b VGKE ist jedoch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