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E-2934/2017 vom 29. Mai 2019</w:t>
      </w:r>
    </w:p>
    <w:p>
      <w:r>
        <w:t>Bundesverwaltungsgericht, 2019-05-29, FR</w:t>
      </w:r>
    </w:p>
    <w:p>
      <w:r>
        <w:rPr>
          <w:b/>
        </w:rPr>
        <w:t xml:space="preserve">Quelle: </w:t>
      </w:r>
      <w:r>
        <w:t>https://mcp.opencaselaw.ch/entscheid/bvger_E-2934_2017</w:t>
      </w:r>
    </w:p>
    <w:p>
      <w:r>
        <w:t>FR: TAF E-2934/2017 du 29 mai 2019</w:t>
      </w:r>
    </w:p>
    <w:p>
      <w:r>
        <w:t>IT: TAF E-2934/2017 del 29 maggio 2019</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dans le délai prescrits par la loi, le recours est recevable (art. 48 et 52 PA et anc. art. 108 al. 1 LAsi).</w:t>
      </w:r>
    </w:p>
    <w:p>
      <w:r>
        <w:rPr>
          <w:b/>
        </w:rPr>
        <w:t>E. 1.5</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2009/41 consid. 7.1, 2009/29 consid. 5.1, 2008/12 consid. 5.2,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2010/57 consid. 2.5).</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allègue avoir quitté son pays en raison de sa désertion et de la convocation militaire qu'il a reçue.</w:t>
      </w:r>
    </w:p>
    <w:p>
      <w:r>
        <w:rPr>
          <w:b/>
        </w:rPr>
        <w:t>E. 3.2</w:t>
      </w:r>
    </w:p>
    <w:p>
      <w:r>
        <w:t>Le recourant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En particulier, l'intéressé n'a pas été en mesure de faire apparaître le bien-fondé et le sérieux de ses motifs. Force est d'abord de constater qu'en dépit du fait qu'il ressort de ses déclarations que l'élément principal l'ayant décidé à quitter l'Erythrée, en juillet 2014, est la réception d'une convocation militaire (cf. procès-verbal [ci-après : p-v] d'audition du 16 octobre 2016, R 32 p. 5 et R 128 ss p. 16 s.), l'intéressé n'a fait état de cet élément que lors de la seconde audition. Toutefois, même en tenant compte du caractère sommaire de la première audition, on aurait été en droit d'attendre, au regard de l'importance de cet événement - qui était à l'origine de sa fuite - qu'il en eût parlé à cette occasion déjà si ce fait avait correspondu à la réalité. Or, lors de la première audition, le recourant a expliqué qu'il avait quitté son pays en raison des rafles, mais qu'il n'avait plus eu de contact avec les autorités entre mars 2013 et juillet 2014 (cf. p-v d'audition du 16 octobre 2016, pt 7.02 p. 7). Les explications simplistes selon lesquelles il n'a pas indiqué avoir eu des contacts avec les autorités, dans la mesure où la convocation qu'il avait reçue ne provenait pas de son unité et n'avait pas de lien avec sa désertion, ne sauraient convaincre (cf. p-v d'audition du 16 octobre 2016, R 140 p. 17 et mémoire de recours du 22 mai 2017, p. 7). Par ailleurs, la convocation produite seulement au stade du recours a, en elle-même, une faible valeur probante, dès lors qu'il s'agit d'un document dont l'authenticité est quasiment invérifiable, étant donné l'absence de caractéristiques formelles suffisantes ; elle est donc d'autant plus aisément falsifiable. En outre, cette pièce ne porte aucune signature et le sceau qui y est apposé est illisible. A cela s'ajoute que cette convocation a été produite deux ans après l'arrivée en Suisse de l'intéressé, alors qu'elle se serait trouvée au domicile familial. La convocation aurait été retrouvée au même endroit que son « admission card » par son frère, après que l'intéressé lui a demandé, seulement en mai 2017, de lui envoyer ce dernier document (cf. lettre du recourant du 5 juillet 2017, p. 2). Dans ces conditions, cette pièce est dépourvue de toute valeur probante. Il ne peut être ignoré non plus qu'après sa prétendue première désertion, l'intéressé a continué à vivre chez lui durant deux ans. Bien qu'il explique que de nombreux déserteurs continuent à vivre normalement sans être appréhendés (cf. mémoire de recours du 22 mai 2017, p. 5) et déclare ne pas toujours avoir dormi à son domicile et s'être parfois caché pour échapper aux rafles, sa présence était connue du responsable du village, où il s'est marié et y a travaillé dans l'agriculture (cf. p-v d'audition du 14 octobre 2016, R 75 à 79 p. 11). Or, s'il s'était réellement senti en danger, il n'aurait pas pu continuer à vivre de manière relativement normale dans son village et attendre une aussi longue période pour essayer de quitter son pays. En outre, il ne ressort pas du dossier qu'il aurait rencontré des problèmes particuliers avec les autorités durant ce laps de temps. Par ailleurs, les explications données par l'intéressé sur les raisons de son arrestation, en janvier 2013, divergent d'une audition à l'autre. Ainsi, lors de la première audition, il a allégué qu'il avait été considéré comme aide-passeur et avait été détenu durant trois mois, sans faire aucune allusion au fait que sa désertion aurait conduit à son emprisonnement (cf. p-v d'audition du 23 juin 2015, pt 7.01 et 7.02 p. 7), alors que lors de la seconde audition, il a affirmé que la seule raison de son emprisonnement était sa désertion (cf. p-v d'audition du 14 octobre 2016, R 106, 107 et 111 p. 14). A cela s'ajoute que la description faite par l'intéressé de sa prétendue deuxième désertion est pour le moins simpliste. En effet, selon ses déclarations, il aurait pris la fuite immédiatement après son arrivée à J._______, alors qu'il s'était éloigné du camp pour aller faire ses besoins (cf. p-v d'audition du 14 octobre 2016, R 119 p. 15 et R 122 p. 16). Il n'est pas crédible non plus que revenant de trois mois d'emprisonnement pour avoir déserté, il n'ait pas été plus surveillé. En effet, malgré le fait que, comme il le prétend, les personnes responsables étaient nouvelles, il est peu concevable qu'elles n'aient pas été averties de la situation (cf. p-v d'audition du 16 octobre 2016, R 125 p. 16). Enfin, les photographies le montrant, selon ses indications, avec des camarades à E._______ ainsi que la carte d'admission ne sont pas susceptibles d'établir la vraisemblance des motifs l'ayant poussé à quitter son pays.</w:t>
      </w:r>
    </w:p>
    <w:p>
      <w:r>
        <w:rPr>
          <w:b/>
        </w:rPr>
        <w:t>E. 3.4</w:t>
      </w:r>
    </w:p>
    <w:p>
      <w:r>
        <w:t>Il s'ensuit que le recourant n'a pas rendu vraisemblable, au sens de l'art. 7 LAsi, les faits survenus avant son départ d'Erythrée. Il n'est en particulier pas possible de retenir qu'il a déserté et fui alors qu'il avait reçu une nouvelle convocation. Il apparaît dès lors que les véritables motifs à l'origine de son départ ne sont pas connus ; ils ne sont, dans tous les cas, pas ceux invoqués.</w:t>
      </w:r>
    </w:p>
    <w:p>
      <w:r>
        <w:rPr>
          <w:b/>
        </w:rPr>
        <w:t>E. 3.5</w:t>
      </w:r>
    </w:p>
    <w:p>
      <w:r>
        <w:t>Dans ces conditions, le Tribunal ne saurait admettre que le recourant est fondé à craindre d'être exposé à de sérieux préjudices pour l'un des motifs prévus à l'art. 3 LAsi, pour des faits survenus antérieurement à son départ du pays.</w:t>
      </w:r>
    </w:p>
    <w:p>
      <w:r>
        <w:rPr>
          <w:b/>
        </w:rPr>
        <w:t>E. 4</w:t>
      </w:r>
    </w:p>
    <w:p>
      <w:r>
        <w:t>Dans son recours, l'intéressé affirme encore avoir quitté l'Erythrée illégalement et courir de ce fait, en cas de retour, un risque de persécutions.</w:t>
      </w:r>
    </w:p>
    <w:p>
      <w:r>
        <w:rPr>
          <w:b/>
        </w:rPr>
        <w:t>E. 4.1</w:t>
      </w:r>
    </w:p>
    <w:p>
      <w:r>
        <w:t>La question à examiner est donc celle de savoir si le recourant peut, sans bénéficier de l'asile comme le prévoit l'art. 54 LAsi, se voir reconnaître la qualité de réfugié du seul fait d'avoir quitté son pays illégalement.</w:t>
      </w:r>
    </w:p>
    <w:p>
      <w:r>
        <w:rPr>
          <w:b/>
        </w:rPr>
        <w:t>E. 4.2</w:t>
      </w:r>
    </w:p>
    <w:p>
      <w:r>
        <w:t>Dans l'arrêt de référence D-7898/2015 du 30 janvier 2017, le Tribunal a examiné à quel point les Erythréens qui quittent leur pays illégalement doivent craindre des mesures de persécution, pour ce motif, en cas de retour. Au terme d'une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arrêt D-7898/2015 précité consid. 5.2).</w:t>
      </w:r>
    </w:p>
    <w:p>
      <w:r>
        <w:rPr>
          <w:b/>
        </w:rPr>
        <w:t>E. 4.3</w:t>
      </w:r>
    </w:p>
    <w:p>
      <w:r>
        <w:t>En l'espèce, indépendamment de la vraisemblance de la sortie illégale du pays du recourant, il y a lieu de relever que des facteurs supplémentaires au sens de la jurisprudence précitée font défaut. En effet, pour les motifs déjà exposés au consid. 3, le recourant n'a pas rendu crédibles ses allégations relatives à sa désertion de l'armée ainsi qu'à une nouvelle convocation. En outre, il n'a pas allégué avoir exercé d'activités politiques d'opposition, ni avoir rencontré d'autres problèmes avec les autorités de son pays. Partant, le Tribunal ne saurait retenir que celui-ci a un profil particulier pouvant intéresser les autorités de son pays à son retour.</w:t>
      </w:r>
    </w:p>
    <w:p>
      <w:r>
        <w:rPr>
          <w:b/>
        </w:rPr>
        <w:t>E. 4.4</w:t>
      </w:r>
    </w:p>
    <w:p>
      <w:r>
        <w:t>Ainsi, le fait que le recourant a, selon ses dires, quitté illégalement l'Erythrée n'est pas à lui seul suffisant pour justifier la reconnaissance de la qualité de réfugié.</w:t>
      </w:r>
    </w:p>
    <w:p>
      <w:r>
        <w:rPr>
          <w:b/>
        </w:rPr>
        <w:t>E. 5</w:t>
      </w:r>
    </w:p>
    <w:p>
      <w:r>
        <w:t>Dans ces conditions,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Dans son arrêt de principe E-5022/2017 du 10 juillet 2018 (publié sous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consid. 5.1). Il a ainsi constaté que les soldats sont exposés, durant leur formation militaire, à l'arbitraire de leurs supérieurs, qui punissent sévèrement les manifestations d'indiscipline, les opinions divergentes et les tentatives de fuite (cf. ATAF 2018 VI/4 consid. 5.2.1). Cette situation 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ATAF 2018 VI/4 consid. 5.2.2). S'agissant du service civil, il est très peu rémunéré ; ceux qui y sont incorporés ont peine à couvrir leurs besoins avec la solde versée (cf. ibidem). Les soldats peuvent, en outre, être utilisés comme main-d'oeuvre pour toutes sortes de travaux utiles à l'économie nationale, sans lien avec les tâches proprement militaires.</w:t>
      </w:r>
    </w:p>
    <w:p>
      <w:r>
        <w:rPr>
          <w:b/>
        </w:rPr>
        <w:t>E. 8.6</w:t>
      </w:r>
    </w:p>
    <w:p>
      <w:r>
        <w:t>Partant de ce constat, et se basant sur les sources disponibles, le Tribunal est arrivé à la conclusion - sur laquelle il ne voit aucune raison de revenir -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généralisés à ce point que chacun et chacune d'entre eux risquent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ATAF 2018 VI/4 consid. 6.1.5) ; il en va de même du risque d'être soumis à un traitement inhumain ou dégradant au sens de l'art. 3 CEDH (cf. ATAF 2018 VI/4 consid. 6.1.6).</w:t>
      </w:r>
    </w:p>
    <w:p>
      <w:r>
        <w:rPr>
          <w:b/>
        </w:rPr>
        <w:t>E. 8.7</w:t>
      </w:r>
    </w:p>
    <w:p>
      <w:r>
        <w:t>En conclusion, le risque d'être convoqué par l'autorité militaire et d'être tenu d'accomplir le service national n'est pas en soi de nature à rendre illicite l'exécution du renvoi en Erythrée, en cas de retour volontaire.</w:t>
      </w:r>
    </w:p>
    <w:p>
      <w:r>
        <w:rPr>
          <w:b/>
        </w:rPr>
        <w:t>E. 8.8</w:t>
      </w:r>
    </w:p>
    <w:p>
      <w:r>
        <w:t>Cela dit, ni les rapports ni les arrêts de la CourEDH cités par le recourant (cf. mémoire de recours du 22 mai 2017, p. 10 ss), tous antérieurs à celui précité du Tribunal, ni la décision rendue par l'Upper Tribunal du Royaume-Uni (cf. mémoire de recours du 22 mai 2017, p. 11 et 13) ne sauraient remettre en cause la jurisprudence susmentionnée, étant rappelé qu'une décision d'une autorité judiciaire étrangère ne peut lier les autorités administratives et judiciaires suisses (cf. arrêts du Tribunal E-7378/20176 du 8 novembre 2018 consid.4.6, D-6029/2016 du 22 octobre 2018 consid. 6.2 et D-55/2017 du 21 septembre 2018 consid. 6.5).</w:t>
      </w:r>
    </w:p>
    <w:p>
      <w:r>
        <w:rPr>
          <w:b/>
        </w:rPr>
        <w:t>E. 8.9</w:t>
      </w:r>
    </w:p>
    <w:p>
      <w:r>
        <w:t>Dans ces conditions, le Tribunal constate que le recourant n'a pas établi la forte probabilité d'un risque de traitement contraire au droit international.</w:t>
      </w:r>
    </w:p>
    <w:p>
      <w:r>
        <w:rPr>
          <w:b/>
        </w:rPr>
        <w:t>E. 8.10</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par ailleurs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D-2311/2016 du 17 août 2017 consid. 16). Le risque d'être incorporé dans le service national ne peut être considéré en soi comme un obstacle à l'exécution du renvoi au sens de l'art. 83 al. 4 LEI (cf. ATAF 2018 VI/4 consid. 6.2).</w:t>
      </w:r>
    </w:p>
    <w:p>
      <w:r>
        <w:rPr>
          <w:b/>
        </w:rPr>
        <w:t>E. 9.3</w:t>
      </w:r>
    </w:p>
    <w:p>
      <w:r>
        <w:t>En l'espèce, il ne ressort du dossier aucun élément défavorable dont on pourrait inférer que l'exécution du renvoi impliquerait une mise en danger concrète du recourant. A cet égard, le Tribunal relève qu'il est jeune et n'a pas établi souffrir de problème de santé particulier. En outre, il dispose d'un réseau familial (notamment sa mère, son épouse et ses demi-frères), sur lequel il pourra compter à son retour.</w:t>
      </w:r>
    </w:p>
    <w:p>
      <w:r>
        <w:rPr>
          <w:b/>
        </w:rPr>
        <w:t>E. 9.4</w:t>
      </w:r>
    </w:p>
    <w:p>
      <w:r>
        <w:t>Pour ces motifs, l'exécution du renvoi doit être considérée comme raisonnablement exigible.</w:t>
      </w:r>
    </w:p>
    <w:p>
      <w:r>
        <w:rPr>
          <w:b/>
        </w:rPr>
        <w:t>E. 10.1</w:t>
      </w:r>
    </w:p>
    <w:p>
      <w:r>
        <w:t>Le Tribunal rappelle enfin que si un retour forcé en Erythrée n'est pas possible, le choix existant d'un retour volontaire empêche de conclure à une impossibilité de l'exécution du renvoi, au sens de l'art. 83 al. 2 LEI.</w:t>
      </w:r>
    </w:p>
    <w:p>
      <w:r>
        <w:rPr>
          <w:b/>
        </w:rPr>
        <w:t>E. 10.2</w:t>
      </w:r>
    </w:p>
    <w:p>
      <w:r>
        <w:t>L'exécution du renvoi ne se heurte dès lors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11</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7 juin 2017, il n'est pas perçu de frais (art. 65 al. 1 PA et anc. art. 110a al. 1 LAsi).</w:t>
      </w:r>
    </w:p>
    <w:p>
      <w:r>
        <w:rPr>
          <w:b/>
        </w:rPr>
        <w:t>E. 12.3</w:t>
      </w:r>
    </w:p>
    <w:p>
      <w:r>
        <w:t>Une indemnité à titre d'honoraires et de débours est accordée à la mandataire d'office, en la personne d'Anja Freienstein, travaillant pour Berner Rechtsberatungsstelle für Menschen in Not. Celle-ci est fixée sur la base de la note d'honoraires du 5 juillet 2017. Conformément à la pratique du Tribunal, en cas de représentation d'office en matière d'asile, le tarif horaire est dans la règle de 200 à 220 francs pour les avocats, et de 100 à 150 francs pour les représentants n'exerçant pas la profession d'avocat (art. 12 en rapport avec l'art. 10 al. 2 FITAF) ; seuls les frais nécessaires sont indemnisés (art. 8 al. 2 FITAF). En conséquence, le tarif horaire demandé par la mandataire (180 francs sans TVA) doit être réduit à 150 francs. Au regard de ce qui précède, l'indemnité est arrêtée à un montant total de 2'025 francs (y compris supplément TVA selon l'art. 9 al. 1 let. c FITAF), soit à 1'875 francs (12,5 heures x 150 francs), auxquels s'ajoutent une TVA de 8%, les frais non justifiés n'étant pas indemnisés.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