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E-2934/2009 vom 28. März 2012</w:t>
      </w:r>
    </w:p>
    <w:p>
      <w:r>
        <w:t>Bundesverwaltungsgericht, 2012-03-28, DE</w:t>
      </w:r>
    </w:p>
    <w:p>
      <w:r>
        <w:rPr>
          <w:b/>
        </w:rPr>
        <w:t xml:space="preserve">Quelle: </w:t>
      </w:r>
      <w:r>
        <w:t>https://mcp.opencaselaw.ch/entscheid/bvger_E-2934_2009</w:t>
      </w:r>
    </w:p>
    <w:p>
      <w:r>
        <w:t>FR: TAF E-2934/2009 du 28 mars 2012</w:t>
      </w:r>
    </w:p>
    <w:p>
      <w:r>
        <w:t>IT: TAF E-2934/2009 del 28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damit, dass es in der Tat in den vergangenen Jahren zu vereinzelten schwerwiegenden Übergriffen auf Angehörige der ethnischen Minderheiten, namentlich der Serben gekommen sei. Es müsse jedoch nicht von allgemeinen Vertreibungen ausgegangen werden. Auch nach der Unabhängigkeitserklärung vom 17. Februar 2008 sei weiterhin eine internationale zivile und militärische Präsenz vorgesehen, welche die Sicherheit garantiere. Die am 15. Juni 2008 in Kraft getretene kosovarische Verfassung gestehe zudem den Minderheiten umfassende Rechte zu. Die internationalen Sicherheitskräfte und der Kosovo Police Service (KPS) seien in der Lage, die ethnischen Minderheiten in Kosovo zu schützen. Bei Übergriffen würden die Sicherheitskräfte regelmässig intervenieren und Straftaten gegen Angehörige von Minderheiten würden geahndet. Es sei demnach vom Vorhandensein eines adäquaten Schutzes durch den Heimatstaat auszugehen, und die geltend gemachten Übergriffe seien nicht asylrelevant. Ausserdem bestünden für Serben und serbischsprachige Roma aus den südlichen Bezirken eine valable innerstaatliche Fluchtalternative im Staatsgebiet von Serbien, ausserhalb von Kosovo, was die Anerkennung der Flüchtlingseigenschaft und die Asylgewährung auch aus diesem Grund ausschliesse. Insgesamt hielten die Vorbringen der Beschwerdeführenden somit den Anforderungen an die Flüchtlingseigenschaft gemäss Art. 3 AsylG nicht stand.</w:t>
      </w:r>
    </w:p>
    <w:p>
      <w:r>
        <w:rPr>
          <w:b/>
        </w:rPr>
        <w:t>E. 5.2</w:t>
      </w:r>
    </w:p>
    <w:p>
      <w:r>
        <w:t>In ihrer Rechtsmitteleingabe wenden die Beschwerdeführenden ein, sie seien auf der Strasse beschimpft und bedroht worden. Einmal sei der Bus, in welchem der Sohn beziehungsweise Bruder der Beschwerdeführenden zur Universität gefahren sei, von Albanern mit Steinen beworfen worden. Wegen der schlechten Sicherheitslage und der eingeschränkten Bewegungsfreiheit hätten sie beschlossen, Kosovo zu verlassen.</w:t>
      </w:r>
    </w:p>
    <w:p>
      <w:r>
        <w:rPr>
          <w:b/>
        </w:rPr>
        <w:t>E. 5.3</w:t>
      </w:r>
    </w:p>
    <w:p>
      <w:r>
        <w:t>In Übereinstimmung mit der Vorinstanz geht das Bundesverwaltungsgericht davon aus, dass Angehörige ethnischer Minderheiten in Kosovo grundsätzlich die Möglichkeit haben, sich an die Behörden zu wenden und diese um Schutz vor Übergriffen Dritter zu ersuchen. Zudem bejaht das Bundesverwaltungsgericht in sei­ner Rechtsprechung den generellen Schutzwillen und die Schutzfähigkeit der zuständigen Sicherheitskräfte in Kosovo bezüglich strafrechtlich relevanter Übergriffe auf Angehörige der ethnischen Minder­heiten in Kosovo (vgl. D-6827/2010 vom 2. Mai 2011 E. 4.7). Die von den Beschwerdeführenden geltend gemachten Asylvorbringen erweisen sich demnach - auch unter Berücksichtigung der kurzen Ausführungen in der Beschwerde - als nicht asylrelevant. Die Prüfung, ob sie allenfalls eine Fluchtalternative hätten in Serbien, erübrigt sich somit.</w:t>
      </w:r>
    </w:p>
    <w:p>
      <w:r>
        <w:rPr>
          <w:b/>
        </w:rPr>
        <w:t>E. 5.4</w:t>
      </w:r>
    </w:p>
    <w:p>
      <w:r>
        <w:t>Den Beschwerdeführenden ist es nicht gelungen, die Flüchtlingsei­gen­schaft nachzuweisen oder zumindest glaubhaft zu machen. Das BFM hat die Asylgesuche demnach zu Recht abgelehnt.</w:t>
      </w:r>
    </w:p>
    <w:p>
      <w:r>
        <w:rPr>
          <w:b/>
        </w:rPr>
        <w:t>E. 6.1</w:t>
      </w:r>
    </w:p>
    <w:p>
      <w:r>
        <w:t>Lehnt das Bundesamt ein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in Kosovo oder in Serbien nachzuweisen oder glaubhaft zu machen, kann der in Art. 5 AsylG verankerte Grundsatz der Nichtrückschiebung im vorliegenden Verfahren keine Anwendung finden. Eine Rückkehr der Beschwerdeführenden nach Kosovo oder Serbien ist demnach unter dem Aspekt von Art. 5 AsylG rechtmässig. Sodann ergeben sich weder aus den Aussagen der Beschwerdeführenden noch aus den Akten Anhaltspunkte dafür, dass sie für den Fall einer Ausschaffung nach Kosovo oder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Kosovo oder Serbien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Beschwerdeführenden sind aufgrund der Aktenlage einerseits als Staatsangehörige der Republik Kosovo zu betrachten. Andererseits verfügen sie gemäss dem serbischen Gesetz über die Staatsbürgerschaft Nr. 135/04 vom 21. Dezember 2004 infolge der serbischen Abstammung und Geburt auf (ehemaligem) Staatsgebiet der Republik Serbien auch über die serbische Staatsangehörigkeit (vgl. BVGE 2010/41 E. 6.4.2 S. 580).</w:t>
      </w:r>
    </w:p>
    <w:p>
      <w:r>
        <w:rPr>
          <w:b/>
        </w:rPr>
        <w:t>E. 7.3.2</w:t>
      </w:r>
    </w:p>
    <w:p>
      <w:r>
        <w:t>In Bezug auf die allgemeine Sicherheits- und Menschenrechtslage ist festzuhalten, dass sowohl in Serbien wie auch in der serbischen En­klave im Norden von Kosovo keine Kriegs- oder Bürgerkriegssituation und auch keine Situation allgemeiner Gewalt herrscht, die den Wegwei­sungsvollzug unzumutbar erscheinen liesse. Der Vollzug der Wegweisung ethnischer Serben mit letztem Wohnsitz in Kosovo nach Serbien oder in die serbische Enklave im Norden von Kosovo ist daher grundsätzlich zumutbar.</w:t>
      </w:r>
    </w:p>
    <w:p>
      <w:r>
        <w:rPr>
          <w:b/>
        </w:rPr>
        <w:t>E. 7.3.3</w:t>
      </w:r>
    </w:p>
    <w:p>
      <w:r>
        <w:t>Indessen kann sich der Wegweisungsvollzug in die serbische En­klave im Norden von Kosovo oder nach Serbien im konkreten Einzelfall als unzumutbar erweisen, weil die betroffene Person dort aus individuel­len Gründen einer konkreten Gefährdung ausgesetzt wäre. Bei der Beurteilung, ob der betroffenen Person im Norden von Kosovo oder in Serbien eine zumutbare Aufenthaltsmöglichkeit offen steht, sind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zu berücksichtigen. Im Rahmen dieser Kriterien sind ferner weitere Faktoren in die Erwägungen einzubeziehen, so insbesondere das Alter, der Gesundheitszustand, die Frage, ob es sich um eine Einzelperson oder eine Familie handelt, und die berufliche Ausbildung der betroffenen Personen (vgl. BVGE 2010/41 E. 8.3.3.6 S. 588 f.).</w:t>
      </w:r>
    </w:p>
    <w:p>
      <w:r>
        <w:rPr>
          <w:b/>
        </w:rPr>
        <w:t>E. 7.3.4</w:t>
      </w:r>
    </w:p>
    <w:p>
      <w:r>
        <w:t>Wie das BFM zu Recht festgestellt hat, erscheint der Vollzug der Wegweisung nach E._______, Bezirk F._______ (im Süden von Kosovo), wo die Beschwerdeführenden gewohnt haben (vgl. vorinstanzliche Akten A1 S. 2), nicht zumutbar, da die Wahrscheinlichkeit einer konkreten Gefährdung für ethnische Serben ausserhalb ihrer Enklave im Norden von Kosovo weiterhin nicht ausgeschlossen werden kann. Der Einschätzung der Vorinstanz, wonach sich auch der Vollzug in den Norden Kosovos als unzumutbar erweise, da die Beschwerdeführenden dort über keine konkreten Anknüpfungspunkte verfügen, kann ebenfalls gefolgt werden.</w:t>
      </w:r>
    </w:p>
    <w:p>
      <w:r>
        <w:rPr>
          <w:b/>
        </w:rPr>
        <w:t>E. 7.3.5</w:t>
      </w:r>
    </w:p>
    <w:p>
      <w:r>
        <w:t>Nach einlässlicher Aktenprüfung ist die Ansicht des BFM, die Beschwerdeführenden könnten sich als Staatsangehörige Serbiens auch in Serbien niederlassen, zu bestätigen. So verfügen die Beschwerdeführenden alle über eine gute Ausbildung (die Eltern verfügen beide über einen kaufmännischen Mittelschulabschluss, vgl. A1 S. 2 und A2 S. 2, der Sohn hat zwei Jahre die Berufsschule für (...) besucht, vgl. A3 S. 2). Der bald (...)-jährige Beschwerdeführer hat überdies mehrere Jahre Arbeitserfahrung als (...) und als (...). Es ist in Übereinstimmung mit dem BFM davon auszugehen, dass es selbst bei der notorisch hohen Arbeitslosigkeit in Serbien zumindest einem der beiden Eheleute gelingen dürfte, innert nützlicher Frist eine Erwerbstätigkeit zu finden. Auch ihrem Sohn, dem inzwischen (...)-jährigen Beschwerdeführer ist es zuzumuten, in Serbien eine Existenz aufzubauen. Dabei ist zu berücksichtigen, dass die Beschwerdeführenden in Serbien über verschiedene Familienangehörige verfügen (vgl. A2 S. 3, A1 S. 3). Überdies hat der (...)-jährige Beschwerdeführer einen Neffen und einen Cousin in der Schweiz und einen Bruder in Holland, während die Beschwerdeführerin eine Tante und drei Cousins in der Schweiz hat. Es ist davon auszugehen, dass die Verwandtschaft die Beschwerdeführenden vor Ort beziehungsweise aus dem Ausland - wenn nötig - unterstützen kann. Die Beschwerdeführenden müssen deshalb nicht befürchten, in Serbien in eine existenzielle Notlage zu geraten. Auch stehen allfällige weiterhin bestehende gesundheitliche Beschwerden einem Vollzug der Wegweisung nicht entgegen. Bis heute wurde - trotz entsprechender Aufforderung in der Instruktionsverfügung vom 23. Juli 2010 - kein umfassender ärztlicher Bericht eingereicht, sondern lediglich Kopien von Rezepten. Es wird deshalb angenommen, dass es sich bei den gesundheitlichen Problemen - sofern diese aktuell noch bestehen - um nichts Gravierendes handelt, sodass eine allfällige Behandlung auch in Serbien möglich ist. Die vom (...)-jährigen Beschwerdeführer geltend gemachten Probleme mit der serbischen Polizei, die ihn bedroht habe, wenn er albanische Patienten über die Grenze habe bringen müssen, vermögen eine Unzumutbarkeit des Wegweisungsvollzugs ebenfalls nicht zu begründen, zumal diese Bedrohungen nicht gegen den Beschwerdeführer als Person gerichtet waren, sondern lediglich gegen ihn als (...). Nach dem Gesagten besteht für die Beschwerdeführenden in Serbien eine zumutbare Aufenthaltsalternative. An dieser Feststellung vermögen die kurzen Ausführungen in der Beschwerde nichts zu ändern, zumal sich diese hauptsächlich auf die Lebenssituation der Beschwerdeführenden in Kosovo beziehen. Eine Rückkehr dorthin steht indes nicht zur Diskussion. Der Vollständigkeit halber ist darauf hinzuweisen, dass die Beschwerdeführenden des vorliegenden Verfahrens nicht alleine nach Serbien weggewiesen werden, sondern dass auch die Beschwerden der beiden bereits bei der Einreise volljährigen gewesenen Kinder beziehungsweise Geschwister mit gleichzeitig ergehenden Urteilen E-2936/2009 und E-2937/2009 abgewiesen werden. Die Familie hat somit die Möglichkeit, gemeinsam auszureisen und sich bei der Integration in Serbien gegenseitig zu unterstützen.</w:t>
      </w:r>
    </w:p>
    <w:p>
      <w:r>
        <w:rPr>
          <w:b/>
        </w:rPr>
        <w:t>E. 7.3.6</w:t>
      </w:r>
    </w:p>
    <w:p>
      <w:r>
        <w:t>Zusammenfassend ergibt sich, dass der Vollzug der Wegweisung nach Kosovo aufgrund des Gesagten nicht in Betracht fällt. Demgegenüber erweist sich der Vollzug der Wegweisung nach Serbien nicht als unzumutbar im Sinne von Art. 83 Abs. 4 AuG. Das BFM hat demnach den Wegweisungsvollzug zu Recht als zumutbar erachtet.</w:t>
      </w:r>
    </w:p>
    <w:p>
      <w:r>
        <w:rPr>
          <w:b/>
        </w:rPr>
        <w:t>E. 7.4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Nachdem die Vorinstanz den Wegweisungsvollzug zu Recht als zulässig, zumutbar und möglich erachtet hat,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26. Mai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