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E-292/2023 vom 31. Januar 2023</w:t>
      </w:r>
    </w:p>
    <w:p>
      <w:r>
        <w:t>Bundesverwaltungsgericht, 2023-01-31, DE</w:t>
      </w:r>
    </w:p>
    <w:p>
      <w:r>
        <w:rPr>
          <w:b/>
        </w:rPr>
        <w:t xml:space="preserve">Quelle: </w:t>
      </w:r>
      <w:r>
        <w:t>https://mcp.opencaselaw.ch/entscheid/bvger_E-292_2023</w:t>
      </w:r>
    </w:p>
    <w:p>
      <w:r>
        <w:t>FR: TAF E-292/2023 du 31 janvier 2023</w:t>
      </w:r>
    </w:p>
    <w:p>
      <w:r>
        <w:t>IT: TAF E-292/2023 del 31 gennaio 2023</w:t>
      </w:r>
    </w:p>
    <w:p>
      <w:pPr>
        <w:pStyle w:val="Heading2"/>
      </w:pPr>
      <w:r>
        <w:t>Regeste</w:t>
      </w:r>
    </w:p>
    <w:p>
      <w:r>
        <w:t>Asyl und Wegweisung (Wiedererwägung)</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Diese Zuständigkeit umfasst auch die Beurteilung von Gesuchen um Wiederherstellung von Fristen im Sinne von Art. 24 Abs. 1 VwVG, welche im Zusammenhang mit solchen Beschwerden stehen. Auf dem Gebiet des Asyls entscheidet das Bundesverwaltungsgericht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2</w:t>
      </w:r>
    </w:p>
    <w:p>
      <w:r>
        <w:t>Das Bundesverwaltungsgericht entscheidet in der Regel - und so auch vorliegend - in der Besetzung mit drei Richterinnen oder Richtern (Art. 21 Abs. 1 VGG).</w:t>
      </w:r>
    </w:p>
    <w:p>
      <w:r>
        <w:rPr>
          <w:b/>
        </w:rPr>
        <w:t>E. 3</w:t>
      </w:r>
    </w:p>
    <w:p>
      <w:r>
        <w:t>Gesuche, mit denen nach Nichteintreten des Bundesverwaltungsgerichts auf eine Asylbeschwerde das Vorliegen entschuldbarer Gründe geltend gemacht wird, welche die Partei an der rechtzeitigen Leistung des Kostenvorschusses gehindert hätten, werden gemäss koordinierter Praxis der Abteilungen IV und V grundsätzlich im Verfahren gemäss Art. 24 Abs. 1 VwVG (Wiederherstellung der Frist) behandelt (vgl. auch Urteil des BVGer D-3309/2022 vom 1. September 2022). Die Eingabe vom 5. Januar 2023 wird vom Bundesverwaltungsgericht daher als Fristwiederherstellungsgesuch entgegengenommen.</w:t>
      </w:r>
    </w:p>
    <w:p>
      <w:r>
        <w:rPr>
          <w:b/>
        </w:rPr>
        <w:t>E. 4.1</w:t>
      </w:r>
    </w:p>
    <w:p>
      <w:r>
        <w:t>Nach Art. 24 Abs. 1 VwVG wird eine ungenutzt verstrichene gesetzliche oder richterliche Frist wiederhergestellt, wenn der Gesuchsteller oder dessen Vertreter unverschuldeterweise abgehalten worden ist, binnen Frist zu handeln (materielle Voraussetzung), sofern er unter Angabe des Grundes innert 30 Tagen nach Wegfall des Hindernisses darum ersucht und die versäumte Rechtshandlung in der gleichen Frist nachholt (formelle Voraussetzungen). Eine Fristwiederherstellung gemäss Art. 24 Abs. 1 VwVG kann auch verlangt werden, wenn das Verfahren, bei dem die Frist verpasst worden ist, bereits abgeschlossen ist, wobei im Falle einer Gutheissung des Fristwiederherstellungsgesuchs der bestehende Entscheid aufgehoben wird (vgl. Patricia Egli, in: Bernhard Waldmann/Philippe Weissenberger [Hrsg.], Praxiskommentar VwVG, 2. Aufl., 2016, Art. 24, N 6 zu Art. 24).</w:t>
      </w:r>
    </w:p>
    <w:p>
      <w:r>
        <w:rPr>
          <w:b/>
        </w:rPr>
        <w:t>E. 4.2</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Stefan Vogel, in: Christoph Auer/Markus Müller/Benjamin Schindler [Hrsg.], Kommentar zum Bundesgesetz über das Verwaltungsverfahren [VwVG], 2. Aufl. 2019, Art. 24 N. 19 ff.; Patricia Egli, a.a.O., Art. 24 N. 12 ff.; vgl. statt vieler auch Urteil des BVGer D-3309/2022 vom 1. September 2022). Der Nachweis, dass die Frist wegen eines unverschuldeten Hindernisses nicht gewahrt werden konnte, ist vom Gesuchsteller zu erbringen, wobei die entsprechenden Umstände zu beweisen sind und ein blosses Glaubhaftmachen insoweit nicht genügt (vgl. statt vieler Urteil des BVGer D-5518/2022 vom 15. Dezember 2022 E. 4.3; Moser/Beusch/Kneubühler, Prozessieren vor dem Bundesverwaltungsgericht, 3. Auflage 2022, Rz. 2.1.40).</w:t>
      </w:r>
    </w:p>
    <w:p>
      <w:r>
        <w:rPr>
          <w:b/>
        </w:rPr>
        <w:t>E. 5</w:t>
      </w:r>
    </w:p>
    <w:p>
      <w:r>
        <w:t>Den Angaben des Gesuchstellers zufolge hat dieser am 15. Dezember 2022 Kenntnis von der versäumten Zustellung der Zwischenverfügung vom 2. Dezember 2022 erhalten. Mit Eingabe vom 5. Januar 2023 ersuchte er (sinngemäss) und innerhalb der 30-tägigen Frist um Wiederherstellung der Frist zur Leistung des Kostenvorschusses. Wie unter E. 4.1 dargelegt hätte er gleichzeitig die versäumte Rechtshandlung nachholen müssen, um die formellen Voraussetzungen von Art. 24 Abs. 1 VwVG zu erfüllen. Da dem Gesuchsteller aber der Inhalt der Zwischenverfügung vom 2. Dezember 2022, mit welcher er zur Leistung eines Kostenvorschusses aufgefordert worden war, nicht bekannt war, war es ihm objektiv nicht möglich, diese Handlung nachzuholen. Mit der Beilage der Fürsorgebestätigung zur vorliegenden Eingabe stellt er ausserdem implizit ein Gesuch um Gewährung der unentgeltlichen Prozessführung unter Verzicht auf die Erhebung eines Kostenvorschusses. Seinen Ausführungen lässt sich allerdings nicht entnehmen, warum er ein solches Gesuch nicht bereits im Rahmen des Beschwerdeverfahrens E-5501/2022 eingereicht hat. Ob unter diesen Umständen die Voraussetzung des Nachholens der versäumten Rechtshandlung als erfüllt zu erachten ist, ist fraglich, braucht aber vorliegend nicht abschliessend geklärt zu werden, da - wie nachfolgend dargelegt - das Gesuch um Fristwiederherstellung ohnehin abzuweisen ist.</w:t>
      </w:r>
    </w:p>
    <w:p>
      <w:r>
        <w:rPr>
          <w:b/>
        </w:rPr>
        <w:t>E. 6.1</w:t>
      </w:r>
    </w:p>
    <w:p>
      <w:r>
        <w:t>Der Gesuchsteller macht zur Begründung für die verpasste Zahlungsfrist geltend, die Zwischenverfügung vom 2. Dezember 2022 sei ihm nicht zugestellt worden. Er wohne in einem Wohnheim mit etwa zwanzig weiteren Personen. Wahrscheinlich habe jemand den Abholschein aus dem Briefkasten genommen. Er habe erst am 15. Dezember 2022 erfahren, dass ihm eine Sendung des Bundesverwaltungsgerichts nicht habe zugestellt werden können und sei davon ausgegangen, diese Sendung werde ihm nochmals zugestellt.</w:t>
      </w:r>
    </w:p>
    <w:p>
      <w:r>
        <w:rPr>
          <w:b/>
        </w:rPr>
        <w:t>E. 6.2</w:t>
      </w:r>
    </w:p>
    <w:p>
      <w:r>
        <w:t>Bei dieser Sachlage ist nicht von einem unverschuldeten Versäumnis auszugehen. Gemäss der Rechtsprechung des Bundesgerichts müssen Parteien in den auf die Einleitung eines Verfahrens beziehungsweise der Vornahme konkreter verfahrensmässiger Anordnungen folgenden Wochen mit der Zustellung von behördlichen Akten rechnen und sind daher verpflichtet, alles vorzukehren, um die Entgegennahme behördlicher Sendungen sicherzustellen (vgl. etwa BGE 141 II 429 E. 3.1; 130 III 396 E. 1.2.3; vgl. dazu auch Patricia Egli, a.a.O., N. 28). Dies muss umso mehr für den Gesuchsteller gelten, der mit seiner Beschwerde im Verfahren E-5501/2022 bereits zum sechsten Mal an das Bundesverwaltungsgericht gelangte. Das Gericht hatte ihn zudem bereits in einem vorangehenden Verfahren zur Zahlung eines Kostenvorschusses aufgefordert und war auf die Beschwerde zufolge Nichtleistung desselben nicht eingetreten. Der Gesuchsteller weiss daher aus Erfahrung, dass er jederzeit mit einer Verfügung des Gerichts (mit Fristansetzung) zu rechnen hat. Beim Vorbringen, jemand habe die Abholungseinladung entwendet, handelt es sich um eine durch nichts belegte Parteibehauptung, welche die gesetzliche Vermutung, die Zwischenverfügung vom 2. Dezember 2022 sei rechtsgenüglich zugestellt worden, nicht zu widerlegen vermag. Dessen ungeachtet stellt die Post auch einen Online-Service zur Verfügung, mit welchem es möglich ist, ohne physische Abholungseinladungen über eingeschriebene Sendungen informiert zu werden. Aufgrund der bisherigen Eingaben des Gesuchstellers kann davon ausgegangen werden, dass er Zugang zu einem Computer beziehungsweise zum Internet hat, weshalb es ihm durchaus zumutbar gewesen wäre, seine Postsendungen online zu verfolgen. Eine besondere Sorgfalt durfte umso mehr von ihm erwartet werden, als er geltend macht, ihm habe seine Post bereits in der Vergangenheit nicht zugestellt werden können. Indem der Gesuchsteller keine geeigneten Vorkehrungen getroffen hat, um sicherzustellen, dass ihm die aufgrund des von ihm eingeleiteten Verfahrens zu erwartenden behördlichen Sendungen zugestellt werden können, hat er seine Sorgfaltspflicht verletzt und muss sich Nachlässigkeit vorwerfen lassen. Hinzu kommt, dass er seinen Angaben zufolge am 15. Dezember 2022 von der versuchten Zustellung durch das Bundesverwaltungsgericht erfahren hat. Es hätte ihm spätestens zu diesem Zeitpunkt oblegen, sich beim Bundesverwaltungsgericht zu erkundigen, worum es sich bei der betreffenden Sendung gehandelt hat und ob er eine allfällig versäumte Rechtshandlung nachzuholen habe.</w:t>
      </w:r>
    </w:p>
    <w:p>
      <w:r>
        <w:rPr>
          <w:b/>
        </w:rPr>
        <w:t>E. 6.3</w:t>
      </w:r>
    </w:p>
    <w:p>
      <w:r>
        <w:t>Nach dem Gesagten sind die (materiellen) Voraussetzungen für eine Wiederherstellung der Frist nach Art. 24 Abs. 1 VwVG nicht erfüllt.</w:t>
      </w:r>
    </w:p>
    <w:p>
      <w:r>
        <w:rPr>
          <w:b/>
        </w:rPr>
        <w:t>E. 7</w:t>
      </w:r>
    </w:p>
    <w:p>
      <w:r>
        <w:t>Das Fristwiederherstellungsgesuch ist demnach abzuweisen.</w:t>
      </w:r>
    </w:p>
    <w:p>
      <w:r>
        <w:rPr>
          <w:b/>
        </w:rPr>
        <w:t>E. 8.1</w:t>
      </w:r>
    </w:p>
    <w:p>
      <w:r>
        <w:t>Zugunsten des Gesuchstellers ist zu vermuten, dass sich der im Fristwiederherstellungsgesuch gestellte Antrag auf Gewährung der unentgeltlichen Prozessführung (inklusive Verzicht auf die Erhebung eines Kostenvorschusses) nicht nur auf das (abgeschlossene) Beschwerdeverfahren bezieht, sondern auch für das vorliegende Fristwiederherstellungsverfahren gilt.</w:t>
      </w:r>
    </w:p>
    <w:p>
      <w:r>
        <w:rPr>
          <w:b/>
        </w:rPr>
        <w:t>E. 8.2</w:t>
      </w:r>
    </w:p>
    <w:p>
      <w:r>
        <w:t>Mit dem vorliegenden Direktentscheid wird das Gesuch um Verzicht auf die Erhebung eines Kostenvorschusses gegenstandslos.</w:t>
      </w:r>
    </w:p>
    <w:p>
      <w:r>
        <w:rPr>
          <w:b/>
        </w:rPr>
        <w:t>E. 8.3</w:t>
      </w:r>
    </w:p>
    <w:p>
      <w:r>
        <w:t>Das Gesuch um Gewährung der unentgeltlichen Prozessführung (Art. 37 VGG i.V.m. Art. 65 Abs. 1 VwVG) ist ungeachtet der geltend gemachten prozessualen Bedürftigkeit abzuweisen, da sich die Gesuchsbegehren entsprechend den vorstehenden Erwägungen von Vornherein als aussichtslos erwiesen haben.</w:t>
      </w:r>
    </w:p>
    <w:p>
      <w:r>
        <w:rPr>
          <w:b/>
        </w:rPr>
        <w:t>E. 8.4</w:t>
      </w:r>
    </w:p>
    <w:p>
      <w:r>
        <w:t>Demzufolge sind die Verfahrenskosten in der Höhe von Fr. 750.- dem Gesuchsteller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