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E-2926/2024 vom 5. April 2024</w:t>
      </w:r>
    </w:p>
    <w:p>
      <w:r>
        <w:t>Bundesverwaltungsgericht, 2024-04-05, DE</w:t>
      </w:r>
    </w:p>
    <w:p>
      <w:r>
        <w:rPr>
          <w:b/>
        </w:rPr>
        <w:t xml:space="preserve">Quelle: </w:t>
      </w:r>
      <w:r>
        <w:t>https://mcp.opencaselaw.ch/entscheid/bvger_E-2926_2024_d20240405</w:t>
      </w:r>
    </w:p>
    <w:p>
      <w:r>
        <w:t>FR: TAF E-2926/2024 du 5 avril 2024</w:t>
      </w:r>
    </w:p>
    <w:p>
      <w:r>
        <w:t>IT: TAF E-2926/2024 del 5 aprile 2024</w:t>
      </w:r>
    </w:p>
    <w:p>
      <w:pPr>
        <w:pStyle w:val="Heading2"/>
      </w:pPr>
      <w:r>
        <w:t>Regeste</w:t>
      </w:r>
    </w:p>
    <w:p>
      <w:r>
        <w:t>Asyl und Wegweisung | Asyl und Wegweisung; Verfügung des SEM vom 5.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Beschwerden sind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(vgl. BVGE 2014/26 E. 5).</w:t>
      </w:r>
    </w:p>
    <w:p>
      <w:r>
        <w:rPr>
          <w:b/>
        </w:rPr>
        <w:t>E. 3</w:t>
      </w:r>
    </w:p>
    <w:p>
      <w:r>
        <w:t>Aufgrund des engen sachlichen und persönlichen Zusammenhangs der drei Asylverfahren, des einheitlichen Ausgangs der drei Beschwerdever- fahren und aus prozessökonomischen Gründen werden die Beschwerde- verfahren E-2926/2024, E-2929/2024 und E-2930/2024 vereinigt.</w:t>
      </w:r>
    </w:p>
    <w:p>
      <w:r>
        <w:t>E-2926/2024, E-2929/2024, E-2930/2024 Seite 5</w:t>
      </w:r>
    </w:p>
    <w:p>
      <w:r>
        <w:rPr>
          <w:b/>
        </w:rPr>
        <w:t>E. 4</w:t>
      </w:r>
    </w:p>
    <w:p>
      <w:r>
        <w:t>Über offensichtlich unbegründete Beschwerden wird in einzelrichterlicher Zuständigkeit mit Zustimmung eines zweiten Richters beziehungsweise ei- ner zweiten Richterin entschieden (Art. 111 Bst. e AsylG). Wie nachstehend aufgezeigt, handelt es sich um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6.1</w:t>
      </w:r>
    </w:p>
    <w:p>
      <w:r>
        <w:t>In den angefochtenen Verfügungen in den Beschwerdeverfahren E-2926/2024 (Beschwerdeführende 1, Eltern), E-2929/2024 (Beschwerde- führerin 2, Tochter) und E-2930/2024 (Beschwerdeführerin 3, Tochter) kam das SEM zum Schluss, die Vorbringen hielten den Anforderungen an die Flüchtlingseigenschaft gemäss Art. 3 AsylG nicht stand.</w:t>
      </w:r>
    </w:p>
    <w:p>
      <w:r>
        <w:t>E-2926/2024, E-2929/2024, E-2930/2024 Seite 6</w:t>
      </w:r>
    </w:p>
    <w:p>
      <w:r>
        <w:rPr>
          <w:b/>
        </w:rPr>
        <w:t>E. 6.1.1</w:t>
      </w:r>
    </w:p>
    <w:p>
      <w:r>
        <w:t>Vorab hielt das SEM fest, die eingereichten Dokumente (Antrag auf Vorführbefehl, Vorführbeschluss und Vorführbefehl) wiesen abgesehen von der Nennung eines Delikts keinen materiellen Inhalt auf, sondern be- stünden aus standardisierten Bausteinen und liessen daher keinen Rück- schluss auf ein den Beschwerdeführenden konkret vorgeworfenes Verge- hen zu. Des Weiteren verfügten weder die erwähnten Dokumente noch die weiteren Unterlagen über verifizierbare Sicherheitsmerkmale und seien da- her sehr einfach zu fälschen. Mittlerweile sei auch öffentlich bekannt, dass derartige Dokumente in der Türkei problemlos gegen Entgelt beschafft wer- den könnten, sei es via professionelle Fälscher oder auch via korrupte Jus- tizangestellte. Vor diesem Hintergrund und aufgrund des geringen Beweis- wertes der eingereichten Dokumente könne darauf verzichtet werden zu prüfen, ob diese objektive Fälschungsmerkmale aufwiesen. Gemäss den eingereichten Beweismitteln sei ein Ermittlungs-/Untersu- chungsverfahren wegen Propaganda für eine terroristische Organisation eingeleitet worden. Es lägen Vorführbefehle gegen die Beschwerdeführen- den vor. Die vorliegenden Beweismittel könnten bei Wahrunterstellung zei- gen, dass gegen die Beschwerdeführenden zwar ein staatsanwaltliches Ermittlungs-/Untersuchungsverfahren, jedoch kein Gerichtsverfahren eröff- net worden sei. In der Türkei würden Ermittlungs-/Untersuchungsverfahren oft in teils ho- her Zahl eingeleitet, häufig aber wieder eingestellt. Vor diesem Hintergrund sei zum jetzigen Zeitpunkt offen, ob die Ermittlungen/Untersuchungen in absehbarer Zeit überhaupt zur Eröffnung eines Gerichtsverfahrens oder ei- ner späteren Verurteilung der Beschwerdeführenden aus einem flüchtlings- rechtlich relevanten Motiv führten. Darüber hinaus sei bezüglich der Aus- sage der Beschwerdeführenden, sie würden nach der Einvernahme in Un- tersuchungshaft gesetzt, festzuhalten, dass es sich bei den vorgeworfenen Delikten nicht um solche handle, bei denen das Vorliegen eines Haftgrun- des gemäss Art. 100 Abs. 3 der türkischen Strafprozessordnung generell bejaht werden könne, weshalb eine Inhaftierung wenig wahrscheinlich er- scheine. Ferner stünden ihre Beiträge in den sozialen Medien in einem engen zeit- lichen Zusammenhang mit ihrer Ausreise und ihrem Asylgesuch in der Schweiz sowie der Einleitung von Ermittlungen/Untersuchungen gegen sie. Die Beschwerdeführenden vermittelten aufgrund der Beiträge nicht den Eindruck politischer Aktivisten, und ihre Aktivitäten seien auch nicht auf</w:t>
      </w:r>
    </w:p>
    <w:p>
      <w:r>
        <w:t>E-2926/2024, E-2929/2024, E-2930/2024 Seite 7 grosse Resonanz gestossen, was auch den türkischen Strafverfolgungs- behörden im Rahmen eines Verfahrens nicht entgehen dürfte. Die gesamte Aktenlage spreche dafür, dass die Beschwerdeführenden das gegen sie hängige Verfahren – bei Wahrunterstellung – mit hoher Wahr- scheinlichkeit selber eingeleitet hätten oder hätten einleiten lassen, um subjektive Nachfluchtgründe zu begründen. Eine solche Vorgehensweise wäre jedoch ohnehin als rechtsmissbräuchlich zu werten, was gemäss all- gemeinem Rechtsgrundsatz keinen Schutz verdiene. Durch die rechts- missbräuchliche Provozierung einer strafrechtlichen Untersuchung hätten die Beschwerdeführenden diesfalls bewusst in Kauf genommen, bei einer Rückkehr in die Türkei möglicherweise mit gewissen Unannehmlichkeiten (etwa mit einer vorübergehenden Festnahme zwecks Einvernahme) kon- frontiert zu werden.</w:t>
      </w:r>
    </w:p>
    <w:p>
      <w:r>
        <w:rPr>
          <w:b/>
        </w:rPr>
        <w:t>E. 6.1.2</w:t>
      </w:r>
    </w:p>
    <w:p>
      <w:r>
        <w:t>In Bezug auf den Beschwerdeführenden 1 führte das SEM aus, die geschilderten Razzien erfüllten die für eine Asylgewährung erforderliche Intensität nicht. Abgesehen von der Nachfrage nach ihrem (…) sei es zu keinen anderen Handlungen gekommen. Die Behörden hätten – bei einem ernsthaften Interesse – mehrmals die Gelegenheit gehabt, B._______ zu ergreifen, welche sich bei besagten Vorfällen stets alleine zuhause befun- den habe. Auch die Gefängnisstrafe ihres (…) entfalte für die Beschwerde- führenden 1 keine flüchtlingsrechtliche Relevanz. Sodann hätten sie seit (…) an der gleichen Adresse gewohnt. Ferner seien die Beschwerdefüh- renden auch offen und legal ausgereist.</w:t>
      </w:r>
    </w:p>
    <w:p>
      <w:r>
        <w:rPr>
          <w:b/>
        </w:rPr>
        <w:t>E. 6.1.3</w:t>
      </w:r>
    </w:p>
    <w:p>
      <w:r>
        <w:t>Alsdann sei hinsichtlich der aufgrund ihrer Ethnie und ihres Glaubens geltend gemachten Schwierigkeiten (Zweite-Klasse-Behandlung) allge- mein bekannt, dass Angehörige der kurdischen und alevitischen Bevölke- rung in der Türkei Schikanen und Benachteiligungen verschiedenster Art ausgesetzt seien. Dabei handle es sich nicht um ernsthafte Nachteile im Sinne des Asylgesetzes, die einen Verbleib im Heimatland verunmöglichen oder unzumutbar erschweren würden. Die allgemeine Situation, in der sich die kurdische Bevölkerung befinde, führe gemäss gefestigter Praxis für sich allein nicht zur Anerkennung der Flüchtlingseigenschaft. Diese Ein- schätzung gelte trotz der sich nach dem Putschversuch im Juli 2016 allge- mein verschlechternden Menschenrechtslage in der Türkei, von der auch die Kurden, insbesondere im Südosten der Türkei, betroffen seien.</w:t>
      </w:r>
    </w:p>
    <w:p>
      <w:r>
        <w:rPr>
          <w:b/>
        </w:rPr>
        <w:t>E. 6.2</w:t>
      </w:r>
    </w:p>
    <w:p>
      <w:r>
        <w:t>In den drei Beschwerden wiederholen die Beschwerdeführenden zu- nächst die vorinstanzlich geschilderten Sachverhalte. Sodann tragen sie</w:t>
      </w:r>
    </w:p>
    <w:p>
      <w:r>
        <w:t>E-2926/2024, E-2929/2024, E-2930/2024 Seite 8 im Wesentlichen vor, sie hätten entgegen der Einschätzung des SEM auf- grund ihrer politischen sowie exilpolitischen Aktivitäten und angesichts der bereits erlebten Diskriminierungen eine begründete Furcht vor asylbeacht- lichen Nachteilen. Gegen den Vater und die beiden Töchter seien Verfahren wegen Propa- ganda für eine terroristische Organisation eröffnet und Vorführungsbefehle erlassen worden. Sie hätten Furcht, in Untersuchungshaft genommen zu werden. Das Argument des SEM, die Wahrscheinlichkeit einer Einleitung eines Gerichtsverfahrens oder einer Verurteilung sei nicht gross, sei nicht stichhaltig. Auch der Vorhalt, die vorgelegten Dokumente seien gefälscht, sei haltlos, denn durch deren Erfassung im UYAP sei die Authentizität ge- währleistet. Schliesslich habe das SEM nicht bewiesen, dass es sich im vorliegenden Fall um gefälschte oder gekaufte Dokumente handle. Durch die fehlende Einzelfallprüfung habe das SEM den Sachverhalt nicht rechtsgenüglich erstellt. Des Weiteren seien die türkischsprachigen Be- weismittel nicht übersetzt worden. Zudem heben sie die zunehmende Kor- ruption türkischer Staatsorgane, die fehlende Unabhängigkeit der Justiz sowie die Nichtgewährung der Rechtsweggarantie und die Nichtbeachtung von Menschrechten hervor.</w:t>
      </w:r>
    </w:p>
    <w:p>
      <w:r>
        <w:rPr>
          <w:b/>
        </w:rPr>
        <w:t>E. 7.1</w:t>
      </w:r>
    </w:p>
    <w:p>
      <w:r>
        <w:t>Das Bundesverwaltungsgericht gelangt zum Schluss, dass die ange- fochtenen Verfügungen zu stützen sind. Das SEM ist darin mit ausführli- cher und überzeugender Begründung zum Schluss gelangt, dass die Vor- bringen der Beschwerdeführerenden die Voraussetzungen von Art. 3 AsylG nicht erfüllen. Zur Vermeidung von Wiederholungen kann daher – mit den nachfolgenden notwendigen Ergänzungen – vollständig auf die zutreffen- den Erwägungen der Vorinstanz gemäss obiger Zusammenfassung (vgl. E. 6.1.1 – 6.1.3) verwiesen werden.</w:t>
      </w:r>
    </w:p>
    <w:p>
      <w:r>
        <w:rPr>
          <w:b/>
        </w:rPr>
        <w:t>E. 7.2</w:t>
      </w:r>
    </w:p>
    <w:p>
      <w:r>
        <w:t>Zur Verdeutlichung ist festzuhalten, dass die Vorinstanz es – trotz ihrer grundsätzlich zutreffenden Ausführungen in der angefochtenen Verfügung (S. 6) zum geringen Beweiswert der eingereichten Dokumente und zur problemlosen Beschaffbarkeit solcher Unterlagen via professionelle Fäl- scher oder korrupte Justizangestellte – zumindest als möglich eingestuft hat, dass die türkischen Behörden gegen die Beschwerdeführenden effek- tiv ein Ermittlungs- und Untersuchungsverfahren eingeleitet haben. Dies bedarf jedoch keiner weiteren Vertiefung. Wie in der vorinstanzlichen Ver- fügung berechtigterweise und mit ausführlicher Begründung dargelegt</w:t>
      </w:r>
    </w:p>
    <w:p>
      <w:r>
        <w:t>E-2926/2024, E-2929/2024, E-2930/2024 Seite 9 wurde, bestehen aktuell keine Hinweise, dass die türkischen Behörden das eingeleitete Verfahren weitergeführt beziehungsweise ein Gerichtsverfah- ren gegen die Beschwerdeführenden eröffnet haben könnten. Weiter hat die Vorinstanz auch eingehend dargelegt, dass gegen die Betroffenen nicht ein Haftbefehl, sondern lediglich ein Vorführbefehl vorliegt, welchem pra- xisgemäss noch keine Asylrelevanz zuerkannt wird.</w:t>
      </w:r>
    </w:p>
    <w:p>
      <w:r>
        <w:rPr>
          <w:b/>
        </w:rPr>
        <w:t>E. 7.3</w:t>
      </w:r>
    </w:p>
    <w:p>
      <w:r>
        <w:t>Wie die Vorinstanz im Zusammenhang mit einem allfälligen Strafver- fahren bereits zutreffend festgehalten hat, werden solche im Allgemeinen oft in teils hoher Zahl eingeleitet, aber häufig auch wieder eingestellt, wes- halb selbst bei Annahme, es seien Strafverfahren gegen die Beschwerde- führenden eingeleitet oder Anklage erhoben worden, nicht ohne Weiteres von einer späteren Verurteilung und insgesamt auch nicht von einer aktu- ellen Asylrelevanz auszugehen ist (vgl. Urteil des BVGer E-6490/2023 E. 7.3 vom 9. Januar 2024).</w:t>
      </w:r>
    </w:p>
    <w:p>
      <w:r>
        <w:rPr>
          <w:b/>
        </w:rPr>
        <w:t>E. 7.4</w:t>
      </w:r>
    </w:p>
    <w:p>
      <w:r>
        <w:t>Die Beschwerdeführenden weisen letztlich auch kein geschärftes Risi- koprofil auf. Das politische Engagement der Beschwerdeführenden hat sich auf niederschwellige Tätigkeiten (Teilnahme an Demonstrationen der HDP sowie an Aktivitäten des F._______ als auch Beiträgen in den sozia- len Medien) beschränkt. Es kann deshalb auch nicht davon ausgegangen werden, dass sie seitens der türkischen Behörden als exponierte Verfech- ter der kurdischen Sache wahrgenommen werden. Daran ändert auch das Schreiben des «G._______» vom 2. Mai 2024, welches auf politische Ak- tivitäten der Beschwerdeführenden in der Türkei verweist, nichts, zumal sich dieses auf ihre Aussagen abstützt und als reines Gefälligkeitsschrei- ben zu werten ist. Des Weiteren ist den eingereichten Bildern ist einzig zu entnehmen, dass die Beschwerdeführenden an einer Demonstration in der Schweiz teilnahmen, allerdings heben sie sich dabei nicht von den anderen einfachen Teilnehmenden ab.</w:t>
      </w:r>
    </w:p>
    <w:p>
      <w:r>
        <w:rPr>
          <w:b/>
        </w:rPr>
        <w:t>E. 7.5</w:t>
      </w:r>
    </w:p>
    <w:p>
      <w:r>
        <w:t>Auch die vorgetragenen Razzien, die bei den Beschwerdeführenden zuhause durchgeführt sein sollen, vermögen keine Asylrelevanz zu entfal- ten. Es wurde nicht schlüssig dargelegt, dass diese durchgeführten be- hördlichen Massnahmen abgesehen von der Befragung nach dem Verbleib des (…) respektive (…) für sie weitergehende Konsequenzen gehabt hät- ten.</w:t>
      </w:r>
    </w:p>
    <w:p>
      <w:r>
        <w:rPr>
          <w:b/>
        </w:rPr>
        <w:t>E. 7.6</w:t>
      </w:r>
    </w:p>
    <w:p>
      <w:r>
        <w:t>Sodann kann sich das Gericht auch den Ausführungen der Vorinstanz betreffend subjektive Nachfluchtgründe (vgl. angefochtene Verfügung S. 7) insofern anschliessen, als die Vorinstanz vermutlich zutreffend davon</w:t>
      </w:r>
    </w:p>
    <w:p>
      <w:r>
        <w:t>E-2926/2024, E-2929/2024, E-2930/2024 Seite 10 ausgeht, angesichts der zeitlichen Konnexität zwischen den Posts und der Ausreise wären die Beschwerdeführenden in der Lage, allfällig drohende Nachteile auf geeignetem Weg abzuwenden. Es besteht nicht nur aufgrund der wenig plausiblen Erklärung, wonach der Anwalt der Beschwerdefüh- renden während ihres (…) Aufenthalts in Bosnien versucht haben soll, ihr «Dossier zu schliessen», der begründete Eindruck, dass die – gegen die Beschwerdeführenden erst nach ihrer Ausreise am aus der Türkei ([…]) – eröffneten Ermittlungsverfahren mutmasslich mit ihrem Wissen initiiert wur- den, um auf diese Weise asylrechtliche Vorteile in der Schweiz zu erlan- gen. Für diese Sichtweise spricht auch entscheidend, dass auf sämtlichen drei Vorführbefehlen das Deliktsdatum ([…]) vermerkt ist (vgl. Beschwer- debeilage 5, S. 4, vorinstanzliche Akten. […]-2/21 ID-008, vorinstanzliche Akten […]-2/30 ID-005). Im Resultat kann dies aber letztlich auch offen gelassen werden, da Vorführbefehle – wie bereits erwähnt – für sich pra- xisgemäss ohne Asylrelevanz verbleiben und aufgrund der übrigen Akten- lage auch keine Sachumstände vorliegen, die insgesamt auf eine asylrele- vante Verfolgungslage schliessen liessen.</w:t>
      </w:r>
    </w:p>
    <w:p>
      <w:r>
        <w:rPr>
          <w:b/>
        </w:rPr>
        <w:t>E. 7.7</w:t>
      </w:r>
    </w:p>
    <w:p>
      <w:r>
        <w:t>Zusammenfassend ist somit festzuhalten, dass die geltend gemachten Vorbringen keine begründete Furcht vor einer künftigen flüchtlingsrechtlich relevanten Verfolgung zu begründen vermögen. Die Beschwerdeführen- den verfügen, wie aufgezeigt, über kein politisches Profil. Die erlebten Schikanen im Alltag sind nicht geeignet, um eine flüchtlingsrechtlich rele- vante Verfolgung zu begründen. Ebenso führt die allgemeine Situation, in der sich die kurdische Bevölkerung befindet, gemäss gefestigter Praxis für sich allein nicht zur Anerkennung der Flüchtlingseigenschaft. Diese Ein- schätzung gilt trotz der sich nach dem Putschversuch im Juli 2016 allge- mein verschlechternden Menschenrechtslage in der Türkei, von der auch die Kurden, insbesondere im Südosten der Türkei, betroffen sind.</w:t>
      </w:r>
    </w:p>
    <w:p>
      <w:r>
        <w:rPr>
          <w:b/>
        </w:rPr>
        <w:t>E. 7.8</w:t>
      </w:r>
    </w:p>
    <w:p>
      <w:r>
        <w:t>Aus diesen Erwägungen ergibt sich, dass das SEM zu Recht die Flüchtlingseigenschaft der Beschwerdeführenden verneint und deren Asyl- gesuche abgelehnt hat.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E-2926/2024, E-2929/2024, E-2930/2024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Mit der Vorinstanz ist festzustellen, dass die allgemeine Menschenrechts- lage in der Türkei den Vollzug der Wegweisung zum heutigen Zeitpunkt nicht als unzulässig erscheinen lässt (vgl. Urteil des Bundesverwaltungs- gerichts D-4175/2018 vom 19. Februar 2020 E.7.2.2). Ferner ergeben sich weder aus der im Heimatstaat herrschenden allgemeinen Situation noch aus den Akten Anhaltspunkte dafür, dass den Beschwerdeführenden im Fall einer Rückkehr in den Heimatstaat mit beachtlicher Wahrscheinlichkeit eine durch Art. 3 EMRK verbotene Strafe oder Behandlung droht.</w:t>
      </w:r>
    </w:p>
    <w:p>
      <w:r>
        <w:rPr>
          <w:b/>
        </w:rPr>
        <w:t>E. 8.2.2</w:t>
      </w:r>
    </w:p>
    <w:p>
      <w:r>
        <w:t>Es liegen keine Anhaltspunkte dafür vor, dass die Rückkehr der Be- schwerdeführenden unzumutbar wäre. Diesbezüglich kann auf die zutref- fenden Erwägungen der Vorinstanz verwiesen werden, denen sich das Ge- richt vollumfänglich anschliesst (vgl. a.a.O. E. III Ziff. 2). B._______ vermag diesen Argumenten mit ihrem pauschalen Hinweis auf psychische Be- schwerden nichts entgegenzusetzen, zumal sie diese weder substantiiert noch mit Arztberichten untermauert hat. Es ist davon auszugehen, dass die vorinstanzliche Würdigung des medizinischen Sachverhalts nach wie vor zutreffend ist. Unter den gegebenen Umständen ist nicht von einer voll- zugshindernden Beeinträchtigung des Gesundheitszustandes im Sinne der Rechtsprechung (vgl. etwa BVGE 2011/50 E. 8.3 und 2009/2 E. 9.3.1 je mit weiteren Hinweisen) auszugehen.</w:t>
      </w:r>
    </w:p>
    <w:p>
      <w:r>
        <w:t>E-2926/2024, E-2929/2024, E-2930/2024 Seite 12</w:t>
      </w:r>
    </w:p>
    <w:p>
      <w:r>
        <w:rPr>
          <w:b/>
        </w:rPr>
        <w:t>E. 8.3</w:t>
      </w:r>
    </w:p>
    <w:p>
      <w:r>
        <w:t>Es ist schliesslich ohne Weiteres von der Möglichkeit des Wegwei- sungsvollzugs auszugehen (Art. 83 Abs. 2 AIG).</w:t>
      </w:r>
    </w:p>
    <w:p>
      <w:r>
        <w:rPr>
          <w:b/>
        </w:rPr>
        <w:t>E. 8.4</w:t>
      </w:r>
    </w:p>
    <w:p>
      <w:r>
        <w:t>Zusammenfassend hat die Vorinstanz den Wegweisungsvollzug zu Recht als zulässig, zumutbar und möglich bezeichnet.</w:t>
      </w:r>
    </w:p>
    <w:p>
      <w:r>
        <w:rPr>
          <w:b/>
        </w:rPr>
        <w:t>E. 9.1</w:t>
      </w:r>
    </w:p>
    <w:p>
      <w:r>
        <w:t>Die Rechtsbegehren in den drei Beschwerden erweisen sich als aus- sichtslos, weshalb die Gesuche um Gewährung der unentgeltlichen Pro- zessführung und der unentgeltlichen Rechtsverbeiständung ungeachtet ei- ner allfälligen prozessualen Bedürftigkeit abzuweisen sind.</w:t>
      </w:r>
    </w:p>
    <w:p>
      <w:r>
        <w:rPr>
          <w:b/>
        </w:rPr>
        <w:t>E. 9.2</w:t>
      </w:r>
    </w:p>
    <w:p>
      <w:r>
        <w:t>Bei diesem Ausgang des Verfahrens sind die Kosten der vereinigten Verfahren den Beschwerdeführenden aufzuerlegen (Art. 63 Abs. 1 VwVG) und auf insgesamt Fr. 1150.– festzusetzen (Art. 1–3 des Reglements vom 21. Februar 2008 über die Kosten und Entschädigungen vor dem Bundes- verwaltungsgericht [VGKE, SR 173.320.2]). (Dispositiv nächste Seite)</w:t>
      </w:r>
    </w:p>
    <w:p>
      <w:r>
        <w:t>E-2926/2024, E-2929/2024, E-2930/2024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