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E-2923/2022 vom 12. Juli 2022</w:t>
      </w:r>
    </w:p>
    <w:p>
      <w:r>
        <w:t>Bundesverwaltungsgericht, 2022-07-12, DE</w:t>
      </w:r>
    </w:p>
    <w:p>
      <w:r>
        <w:rPr>
          <w:b/>
        </w:rPr>
        <w:t xml:space="preserve">Quelle: </w:t>
      </w:r>
      <w:r>
        <w:t>https://mcp.opencaselaw.ch/entscheid/bvger_E-2923_2022</w:t>
      </w:r>
    </w:p>
    <w:p>
      <w:r>
        <w:t>FR: TAF E-2923/2022 du 12 juillet 2022</w:t>
      </w:r>
    </w:p>
    <w:p>
      <w:r>
        <w:t>IT: TAF E-2923/2022 del 12 luglio 2022</w:t>
      </w:r>
    </w:p>
    <w:p>
      <w:pPr>
        <w:pStyle w:val="Heading2"/>
      </w:pPr>
      <w:r>
        <w:t>Regeste</w:t>
      </w:r>
    </w:p>
    <w:p>
      <w:r>
        <w:t>Asyl und Wegweisung (beschleunigtes Verfahren)</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w:t>
      </w:r>
    </w:p>
    <w:p>
      <w:r>
        <w:t>E-2923/2022 Seite 4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Verfügung ausgeführt, es bestünden Vorbe- halte an der Glaubhaftigkeit der Vorbringen des Beschwerdeführers, ins- besondere weil er von ihm genannte Personen nicht habe konkretisieren können und Unstimmigkeiten im Zusammenhang mit der Schilderung sei- ner Ausreise auszumachen seien. Zudem könne seinen Äusserungen nicht</w:t>
      </w:r>
    </w:p>
    <w:p>
      <w:r>
        <w:t>E-2923/2022 Seite 5 entnommen werden, er sei jemals persönlich und gezielt von Dritten ange- gangen worden. Seine Befürchtungen stützten sich vielmehr auf die allge- meine Lage in seinem Heimatland und auf Vorfälle, welche andere Perso- nen betreffen würden. Die Verweise auf politische Entwicklungen und hy- pothetische Zukunftsszenarien würden nicht für die Annahme einer Verfol- gungsgefahr ausreichen. Es bestünden keine Hinweise dafür, dass er ge- zielt von Anhängern der früheren Regierung politisch verfolg worden sei. Zudem seien seine geschilderten politischen Aktivitäten sowie diejenigen seiner Angehörigen als niederschwellig zu qualifizieren. Seine subjektive Furcht, von Unterstützern der ehemaligen Regierung verfolgt zu werden, erweise sich aus objektiver Sicht als unbegründet. Entgegen seiner Be- hauptung seien die heimatlichen Behörden als schutzfähig und schutzwillig zu bezeichnen. Zur geäusserten Furcht, möglicherweise vom Militär einge- zogen zu werden, sei festzuhalten, dass der Beschwerdeführer gemäss Militärausweis als Reservist registriert und einer allfälligen Einberufung zur Wehrpflicht in seinem Fall keine flüchtlingsrechtliche Relevanz beizumes- sen wäre. Letzteres treffe auch auf die geltend gemachte Korruption, wel- che im Heimatland herrsche, sowie den geltend gemachten Stresszustand des Beschwerdeführers zu.</w:t>
      </w:r>
    </w:p>
    <w:p>
      <w:r>
        <w:rPr>
          <w:b/>
        </w:rPr>
        <w:t>E. 6</w:t>
      </w:r>
    </w:p>
    <w:p>
      <w:r>
        <w:t>In der Rechtsmitteleingabe führt der Beschwerdeführer vorab aus, die ge- genwärtigen politischen Konflikte in Armenien drohten in allgemeine Ge- walt zu eskalieren. Sodann macht er im Wesentlichen geltend, seine Fami- lie würde von einem mächtigen, pro-russischen Clan verfolgt und sein Bru- der sei bereits verletzt worden, weshalb sich die Angehörigen innerhalb des Landes auf der Flucht befinden würden beziehungsweise im Versteck- ten leben müssten. Der armenische Staat könne nicht als schutzwillig und schutzfähig bezeichnet werden.</w:t>
      </w:r>
    </w:p>
    <w:p>
      <w:r>
        <w:rPr>
          <w:b/>
        </w:rPr>
        <w:t>E. 7.1</w:t>
      </w:r>
    </w:p>
    <w:p>
      <w:r>
        <w:t>Aus der Rechtsmitteleingabe geht nicht mit hinreichender Klarheit her- vor, ob der Beschwerdeführer auch geltend macht, die Vorinstanz habe zu Unrecht die Flüchtlingseigenschaft verneint und das Asylgesuch abge- lehnt. Da er in der Beschwerdebegründung flüchtlingsrechtlich relevante Ausführungen macht, sollen nachfolgend diese in den Rechtsbegehren nicht explizit erwähnten Punkte in die Beurteilung miteinbezogen werden.</w:t>
      </w:r>
    </w:p>
    <w:p>
      <w:r>
        <w:rPr>
          <w:b/>
        </w:rPr>
        <w:t>E. 7.2</w:t>
      </w:r>
    </w:p>
    <w:p>
      <w:r>
        <w:t>Wie die Vorinstanz bereits zutreffend ausführte, kann der Beschwerde- führer den angeblich von pro-russischen Kräften auf ihn und seine Familie ausgeübten Druck und die insoweit daraus resultierende Verfolgung nicht</w:t>
      </w:r>
    </w:p>
    <w:p>
      <w:r>
        <w:t>E-2923/2022 Seite 6 überzeugend darlegen. Die Vorinstanz erkennt zu Recht, dass er sich hier- bei häufig auf nicht ihn direkt betreffende Ereignisse beziehungsweise auf die allgemeine politische Situation im Herkunftsland stützt. Sodann stellt die Vorinstanz zutreffend fest, seinen Vorbringen sei nicht zu entnehmen, dass er selber jemals aus flüchtlingsrechtlich relevanten Motiven konkret behelligt worden wäre. Weiter vermag der Beschwerdeführer auch die überzeugenden Argumente der Vorinstanz im Zusammenhang mit einer möglichen Wehrpflicht – ins- besondere die Feststellung der fehlenden flüchtlingsrechtlichen Relevanz – nicht zu entkräften. Im Übrigen kann auf die zutreffenden Ausführungen im angefochtenen Ent- scheid – unter anderem zur Schutzwilligkeit und Schutzfähigkeit des arme- nischen Staates – verwiesen werden. Soweit der Beschwerdeführer auf Beschwerdeebene vorbringt, der Bruder sei angegriffen und verletzt worden und die ganze Familie sei mittlerweile auf der Flucht, ist festzustellen, dass insbesondere letzterer Punkt gänzlich unsubstantiiert bleibt. Sodann vermögen die auf Beschwerdeebene einge- reichte Fotografie eines Spitalpatienten sowie die zwei eingereichten Do- kumente, bei welchen es sich nach Angaben des Beschwerdeführers um Spitalunterlagen handelt, den geltend gemachten Angriff auf den Bruder nicht substantiiert darzulegen. Der Fotografie alleine ist kein konkreter sachlicher oder persönlicher Kontext zu entnehmen und es erhellt nicht aus sich heraus, dass den Spitalunterlagen etwas über die konkreten Um- stände (wie Täter und Motiv) einer allfälligen Verfolgungshandlung entnom- men werden könnte. Aufgrund der sowohl im vorinstanzlichen Verfahren als auch auf Beschwerdeebene inkonsistent gebliebenen Fluchtvorbringen des Beschwerdeführers – siehe das bereits Ausgeführte – vermöchte der geltend gemachte Umstand auch nicht per se darzulegen, er selber stünde im Fadenkreuz irgendwelcher Personen oder Autoritäten. Der nichtsubstantiierte Eventualantrag auf Rückweisung des Verfahrens zur vertieften Abklärung ist abzuweisen, da der Sachverhalt vorliegend ge- nügend erstellt ist.</w:t>
      </w:r>
    </w:p>
    <w:p>
      <w:r>
        <w:rPr>
          <w:b/>
        </w:rPr>
        <w:t>E. 7.3</w:t>
      </w:r>
    </w:p>
    <w:p>
      <w:r>
        <w:t>Aufgrund des Ausgeführten ergibt sich, dass die Vorinstanz die Flücht- lingseigenschaft des Beschwerdeführers zu Recht verneint und sein Asyl- gesuch abgelehnt hat.</w:t>
      </w:r>
    </w:p>
    <w:p>
      <w:r>
        <w:t>E-2923/2022 Seite 7</w:t>
      </w:r>
    </w:p>
    <w:p>
      <w:r>
        <w:rPr>
          <w:b/>
        </w:rPr>
        <w:t>E. 8.1</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8.3.2</w:t>
      </w:r>
    </w:p>
    <w:p>
      <w:r>
        <w:t>Da es dem Beschwerdeführer nicht gelungen ist, eine asylrechtlich erhebliche Gefährdung nachzuweisen oder glaubhaft zu machen, kann der in Art. 5 AsylG verankerte Grundsatz der Nichtrückschiebung im vorliegen-</w:t>
      </w:r>
    </w:p>
    <w:p>
      <w:r>
        <w:t>E-2923/2022 Seite 8 den Verfahren keine Anwendung finden. Eine Rückkehr der Beschwerde- führenden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 oder Herkunftsstaat dort mit beachtlicher Wahrscheinlichkeit einer nach Art. 3 EMRK oder Art. 1 FoK verbotenen Strafe oder Behandlung ausgesetzt wären. Gemäss Praxis des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mit weiteren Hinweisen). Dies ist ihm nach den vorstehenden Erwägungen nicht gelungen. Auch die allgemeine Menschenrechtssituation in Armenien lässt den Wegweisungs- vollzug zum heutigen Zeitpunkt nicht als unzulässig erscheinen.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Auch wenn die Lage in Armenien aufgrund der sich fortsetzenden Konflikte mit dem Nachbarland Aserbeidschan sowie der innenpolitischen Spannungen als volatil zu bezeichnen ist, kann gegenwärtig nicht von einer kriegsähnlichen Situation beziehungsweise einer Situation allgemeiner Ge- walt gesprochen werden, welche einer Rückführung entgegenstehen würde (vgl. Urteil des BVGer E-4658/2021 vom 16. Februar 2022 E. 7.2).</w:t>
      </w:r>
    </w:p>
    <w:p>
      <w:r>
        <w:rPr>
          <w:b/>
        </w:rPr>
        <w:t>E. 8.4.3</w:t>
      </w:r>
    </w:p>
    <w:p>
      <w:r>
        <w:t>In der Beschwerde werden sodann keine Ausführungen zur individu- ellen Zumutbarkeit der Wegweisung gemacht, weshalb diesbezüglich auf die zutreffenden Ausführungen der Vorinstanz, welche sich insbesondere bereits einlässlich zur Behandelbarkeit der vom Beschwerdeführer geltend gemachten gesundheitlichen Probleme – unter anderem Plattfüsse und Venenleiden – geäussert hat, verwiesen werden kann (zur grundsätzlich flächendeckenden medizinischen Versorgung in Armenien vgl. auch Urteil des BVGer D-2850/2018 vom 6. April 2021 E. 5.4.1.2 m.w.H.).</w:t>
      </w:r>
    </w:p>
    <w:p>
      <w:r>
        <w:t>E-2923/2022 Seite 9 Der Wegweisungsvollzug erweist sich mithin auch in individueller Hinsicht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10.1</w:t>
      </w:r>
    </w:p>
    <w:p>
      <w:r>
        <w:t>Der Beschwerdeführer beantragt die Gewährung der unentgeltlichen Prozessführung (Art. 65 Abs. 1 VwVG) und die Einsetzung eines amtlichen Rechtsbeistandes (Art. 102m Abs. 1 und Abs. 4 AsylG). Aus den vorste- 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E-2923/2022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