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E-2916/2012 vom 28. Oktober 2013</w:t>
      </w:r>
    </w:p>
    <w:p>
      <w:r>
        <w:t>Bundesverwaltungsgericht, 2013-10-28, DE</w:t>
      </w:r>
    </w:p>
    <w:p>
      <w:r>
        <w:rPr>
          <w:b/>
        </w:rPr>
        <w:t xml:space="preserve">Quelle: </w:t>
      </w:r>
      <w:r>
        <w:t>https://mcp.opencaselaw.ch/entscheid/bvger_E-2916_2012</w:t>
      </w:r>
    </w:p>
    <w:p>
      <w:r>
        <w:t>FR: TAF E-2916/2012 du 28 octobre 2013</w:t>
      </w:r>
    </w:p>
    <w:p>
      <w:r>
        <w:t>IT: TAF E-2916/2012 del 28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stellte sich zur Begründung seiner Verfügung auf den Standpunkt, den Vorbringen des Beschwerdeführers liessen sich keine Anhaltspunkte dafür entnehmen, dass er mit beachtlicher Wahrscheinlichkeit mit asylrelevanter Verfolgung rechnen müsse. Das von ihm vorgebrachte Verhör und die Schläge durch Angehörige der Sicherheitskräfte seien mangels hinreichender Intensität asylrechtlich nicht beachtlich. Zudem sei er gemäss seinen Angaben kein weiteres Mal von den Behörden aufgesucht worden und es sei den Akten auch nicht zu entnehmen, dass andere Personen aus seinem Umfeld Nachteile erlitten hätten. Es sei davon auszugehen, dass der Beschwerdeführer kein Profil aufweise, welches ihn in den Augen der sri-lankischen Behörden im heutigen Zeitpunkt als verdächtig erscheinen lasse. Die TEEDOR, bei welcher er gearbeitet habe, sei nicht Teil der LTTE, sondern werde nur von diesen verwaltet. Dass er anlässlich der Befragung vom August 2010 von der sri-lanki­schen Armee nicht verhaftet worden und seine Identitätskarte nicht konfisziert worden sei, spreche dafür, dass er keines nennenswerten Engagements für die LTTE verdächtigt worden sei. Zudem sei zu beachten, dass sich die allgemeine Lage in Sri Lanka seit dem Ende des Bürgerkriegs grundlegend geändert habe und die Sicherheitskräfte keinen Anlass mehr hätten, flächendeckend nach Mitgliedern und Sympathisanten der LTTE zu suchen. Im Übrigen liessen sich den Akten keine Anhaltspunkte dafür entnehmen, dass dem Beschwerdeführer im Heimatstaat mit beachtlicher Wahrscheinlichkeit eine durch Art. 3 der Konvention vom 4. November 1950 zum Schutze der Menschenrechte und Grundfreiheiten (EMRK, SR 0.101) verbotene Strafe oder Behandlung drohen würde und auch die allgemeine Menschenrechtssituation in Sri Lanka lasse den Wegweisungsvollzug nicht als unzulässig erscheinen. Ferner würden weder die in der Herkunftsregion Jaffna des Beschwerdeführers herrschende Sicherheitslage noch dessen individuelle Situation für die Unzumutbarkeit des Wegweisungsvollzugs sprechen. Namentlich verfüge er in der Heimat über ein funktionierendes familiäres Beziehungsnetz sowie damit über eine gesicherte Wohnsituation und sei jungen Alters.</w:t>
      </w:r>
    </w:p>
    <w:p>
      <w:r>
        <w:rPr>
          <w:b/>
        </w:rPr>
        <w:t>E. 3.2.1</w:t>
      </w:r>
    </w:p>
    <w:p>
      <w:r>
        <w:t>In seiner Beschwerdeschrift rügte der Beschwerdeführer zunächst, die Vorinstanz habe in mehrfacher Hinsicht den Sachverhalt unvollständig und unrichtig abgeklärt. Da seine letzte Anhörung rund eineinhalb Jahre zurückliege und das Bundesamt es unterlassen habe, ihn vor der Entscheidfällung zu seiner aktuellen Gefährdungssituation erneut anzuhören oder ihm Gelegenheit zu einer entsprechenden schriftlichen Stellungnahme zu geben, habe es seinen Anspruch auf rechtliches Gehör verletzt. Zudem sei er in den Anhörungen zu zentralen Punkten, namentlich zu seiner genauen Position und seinen Aufgaben bei der TEEDOR sowie zum Tätigkeitsfeld und zur Struktur dieser Organisation, nicht befragt worden, und es fänden sich in den Akten keine Informationen zu ehemaligen Vorgesetzten und Mitarbeitern von ihm und deren Schicksal nach Kriegsende. Aus dem Aktenverzeichnis sei zu schliessen, dass keine länderspezifischen Informationen eingeholt und zu den Akten genommen worden seien, obwohl seine Gefährdungssituation nur vor diesem Hintergrund beurteilt werden könne. Schliesslich sei kein ärztliches Gutachten hinsichtlich der von ihm vorgebrachten gesundheitlichen Probleme eingeholt worden. Im Weiteren habe die Vorinstanz dadurch die Begründungspflicht verletzt, dass sie mit keinem Wort auf mehrere von ihm vorgebrachte, wesentliche Sachverhaltselemente eingegangen sei, nämlich, dass er im Rahmen seiner Tätigkeit für die TEEDOR Kontakt zu zahlreichen LTTE-Mitgliedern gehabt und (...) der LTTE verwaltet habe, und dass er unter gesundheitlichen Problemen ([...]) leide.</w:t>
      </w:r>
    </w:p>
    <w:p>
      <w:r>
        <w:rPr>
          <w:b/>
        </w:rPr>
        <w:t>E. 3.2.2</w:t>
      </w:r>
    </w:p>
    <w:p>
      <w:r>
        <w:t>Bezüglich der aktuellen Situation in Sri Lanka sei zu beachten, dass die sri-lankische Regierung am Prevention of Terrorism Act (PTA) festhalte, was den Willen, auch in Zukunft sämtliche Unterstützer der LTTE zu bekämpfen, wiederspiegle. Die PTA räume den Sicherheitskräften eine fast unermessliche Machtbefugnis ein, was dazu führe, dass Folterungen und Menschenrechtsverletzungen weit verbreitet seien. Verschiedene Menschenrechtsorganisationen hätten ernsthafte Bedenken bezüglich der Rückführung abgewiesener Asylsuchender nach Sri Lanka geäussert. Es seien zahlreiche Fälle dokumentiert, in denen aus dem Ausland nach Sri Lanka zurückkehrende Personen, unabhängig davon, ob sie tatsächlich eine Verbindung zu den LTTE gehabt hätten oder nicht, festgehalten und gefoltert worden seien. Es gebe ferner viele Berichte darüber, dass Personen mit einer tatsächlichen Verbindung zu den LTTE an unbekannte Orte überführt worden seien und auch freigelassene Personen überwacht würden. Seit Anfang 2011 werde die tamilische Bevölkerung erneut systematisch registriert, was auch dem Zweck der Identifizierung und Auffindung von Mitgliedern und Unterstützern der LTTE diene. Die sri-lankische Regierung erachte die tamilische Exilgemeinschaft nach wie vor als grosse Bedrohung für die Sicherheit des Landes, weshalb diese streng überwacht werde. Abgewiesene tamilische Asylsuchende würden bei der Wiedereinreise strenger kontrolliert als andere Rückkehrer. Gemäss Rechtsprechung des Europäischen Gerichtshofes für Menschenrechte (EGMR) seien zurückkehrende Tamilen und Tamilinnen, welche verdächtigt würden, eine Verbindung zu den LTTE zu haben, dem Risiko von Misshandlungen im Sinne von Art. 3 EMRK ausgesetzt.</w:t>
      </w:r>
    </w:p>
    <w:p>
      <w:r>
        <w:rPr>
          <w:b/>
        </w:rPr>
        <w:t>E. 3.2.3</w:t>
      </w:r>
    </w:p>
    <w:p>
      <w:r>
        <w:t>Das BFM habe die Relevanz seiner Asylvorbringen nicht erkannt und sei zu Unrecht zum Schluss gekommen, er verfüge über kein Profil, welches ihn zum heutigen Zeitpunkt dem Verdacht der LTTE-Mitgliedschaft aussetzen würde. Die in der angefochtenen Verfügung getroffene Feststellung, die TEEDOR sei nicht Teil der LTTE gewesen, sei falsch. Vielmehr habe diese Organisation zum politischen Flügel der LTTE gehört und zahlreiche Aufgaben in dem von diesen kontrollierten Gebiet übernommen. Aufgrund seiner Funktion als (...) sei er bekannt gewesen und sei von aussen als hohes Mitglied der LTTE wahrgenommen worden. Er habe durch seine Arbeit viele Kontakte zu Mitgliedern und Kämpfern der LTTE gehabt, welche auch nach seinem Stellenwechsel nicht völlig abgebrochen seien. Viele seiner früheren Vorgesetzten und Mitarbeiter bei der TEEDOR seien wegen ihrer früheren Tätigkeit für diese Organisation im Gefängnis oder seien ins Ausland geflüchtet. Dass er nicht bereits im Flüchtlingslager in G._______ verhaftet worden sei, lasse darauf schliessen, dass die Behörden zu diesem Zeitpunkt noch keine Kenntnisse über seine berufliche Tätigkeit für die TEEDOR gehabt hätten. Es sei aber davon auszugehen, dass sich dies zwischenzeitlich geändert habe, da ein ehemaliger hochgestellter Mitarbeiter mit den Behörden kooperiere und diese auch durch die inhaftierten Angestellten dieser Organisation sowie die Auswertung beschlagnahmter Akten Informationen erlangt haben dürften. Dass er seine Tätigkeit für die TEEDOR gegenüber den Behörden vorerst verschwiegen habe, dürfte seine Situation noch erschweren. Seine Gefährdung werde dadurch erhärtet, dass sich zweimal mehrere Männer in Zivilkleidung bei seiner Ehefrau nach seinem Verbleib erkundigt hätten. Er habe sich im Weiteren in der Schweiz durch Teilnahme an zahlreichen Demonstrationen exilpolitisch betätigt und es sei davon auszugehen, dass die sri-lankischen Behörden darüber Bescheid wüssten. Ferner sei zu berücksichtigen, dass er illegal ausgereist sei, in der Schweiz um Asyl ersucht habe, wo sich viele Kaderleute der LTTE aufhalten würden und dass er Narben an (...) und an (...) habe. Zudem sei einer seiner Cousins als LTTE-Kämpfer umgekommen. Aus diesen Gründen müsse er im Falle der Rückkehr damit rechnen, bereits am Flughafen zwecks näherer Abklärungen verhaftet zu werden, wobei eine reale Gefahr bestehe, asylrelevante Nachteile zu erleiden. Demzufolge sei er als Flüchtling anzuerkennen und es sei ihm das Asyl zu gewähren.</w:t>
      </w:r>
    </w:p>
    <w:p>
      <w:r>
        <w:rPr>
          <w:b/>
        </w:rPr>
        <w:t>E. 3.2.4</w:t>
      </w:r>
    </w:p>
    <w:p>
      <w:r>
        <w:t>Im Übrigen sei der Wegweisungsvollzug auch als unzumutbar zu erachten. Es bestehe eine konkrete Gefährdung nach Sri Lanka zurückkehrender Tamilen. Zudem sei zu beachten, dass er ab 1996 in D._______ im Vanni-Gebiet gelebt und gearbeitet habe und seine Ehefrau und die gemeinsamen Kinder nach wie vor dort leben würden. Er habe im Distrikt Jaffna weder ein tragfähiges Beziehungsnetz noch berufliche Kontakte. Im Übrigen sei er wegen einer (...)-Erkrankung und (...) in ärztlicher Behandlung und müsse sich regelmässig physiotherapeutisch behandeln lassen.</w:t>
      </w:r>
    </w:p>
    <w:p>
      <w:r>
        <w:rPr>
          <w:b/>
        </w:rPr>
        <w:t>E. 3.3</w:t>
      </w:r>
    </w:p>
    <w:p>
      <w:r>
        <w:t>In der ergänzenden Eingabe vom 16. Juli 2012 wies der Beschwerdeführer namentlich darauf hin, dass sein früherer Wohnort N._______ sich nach wie vor in der Hochsicherheitszone befinde und er deswegen nicht dorthin zurückkehren könne. Die Hautveränderungen an (...) stammten von Verletzungen, welche er bei einem dreimonatigen Training, welches er etwa im Jahr 1999 bei den LTTE habe absolvieren müssen, erlitten habe. Zudem sei er wegen diversen gesundheitlichen Problemen, namentlich Schmerzen (...), in ärztlicher und physiotherapeutischer Behandlung. Schliesslich sei zu berücksichtigen, dass gemäss Berichten mehrerer Menschenrechtsorganisationen tamilische Rückkehrer durch die sri-lankischen Behörden verhaftet und gefoltert worden seien und das oberste Gericht in Grossbritannien aufgrund dessen am 31. Mai 2012 einen Rückführungsstopp betreffend vierzig abgewiesene tamilische Asylsuchende angeordnet habe.</w:t>
      </w:r>
    </w:p>
    <w:p>
      <w:r>
        <w:rPr>
          <w:b/>
        </w:rPr>
        <w:t>E. 4.1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w:t>
      </w:r>
    </w:p>
    <w:p>
      <w:r>
        <w:rPr>
          <w:b/>
        </w:rPr>
        <w:t>E. 5.1.1</w:t>
      </w:r>
    </w:p>
    <w:p>
      <w:r>
        <w:t>Nach Einschätzung des Bundesverwaltungsgerichts hat sich seit der Beendigung des Bürgerkriegs in Sri Lanka zwar die Sicherheitslage weitgehend stabilisiert, jedoch ist eine weitere Verschlechterung der Men­schenrechtslage, namentlich hinsichtlich der Meinungsäusserungs- und Pressefreiheit, eingetreten (vgl. BVGE 2011/24, welches Urteil eine detaillierte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bestätigt in zahlreichen neueren Urteilen, vgl. z.B. Urteil des Bundesverwaltungsgerichts D-3852/2012 vom 10. April 2013). Innerhalb der Risikogruppen muss im Einzelfall untersucht werden, ob die individuellen Begebenheiten eine asylrelevante Verfolgungsgefahr zu begründen vermögen.</w:t>
      </w:r>
    </w:p>
    <w:p>
      <w:r>
        <w:rPr>
          <w:b/>
        </w:rPr>
        <w:t>E. 5.1.2</w:t>
      </w:r>
    </w:p>
    <w:p>
      <w:r>
        <w:t>Auch der EGMR hat in mehreren Urteilen (vgl. auch BVGE 2011/24 E. 10.4.2 m.w.H.) unterstrichen,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w:t>
      </w:r>
    </w:p>
    <w:p>
      <w:r>
        <w:rPr>
          <w:b/>
        </w:rPr>
        <w:t>E. 5.2</w:t>
      </w:r>
    </w:p>
    <w:p>
      <w:r>
        <w:t>Der Beschwerdeführer hat zur Begründung seines Asylgesuchs unter anderem vorgebracht, von (...) bis (...) in D._______ (Vanni-Gebiet) für die "Tamil Eelam Economic Development Organization" (TEEDOR) gearbeitet zu haben, wobei er ab (...) als (...) tätig gewesen sei. Er hat diese Tätigkeit mit einem Arbeitszeugnis belegt. Da die TEEDOR im Vanni-Gebiet in dem Zeitraum, in welchem diese Region von den LTTE kontrolliert wurde, tätig war, ist davon auszugehen, dass eine Verbindung beziehungsweise Kooperation zwischen den beiden Organisationen bestand. Diese Einschätzung wird auch vom BFM geteilt, stellte es doch in der angefochtenen Verfügung fest, die TEEDOR sei zwar nicht Teil der LTTE gewesen, aber von dieser verwaltet worden (vgl. Ziff. I 3., S. 4).</w:t>
      </w:r>
    </w:p>
    <w:p>
      <w:r>
        <w:rPr>
          <w:b/>
        </w:rPr>
        <w:t>E. 5.3.1</w:t>
      </w:r>
    </w:p>
    <w:p>
      <w:r>
        <w:t>Im Lichte der oben skizzierten Rechtsprechung, welche unter anderem Personen, welche verdächtigt werden, mit den LTTE in Verbindung zu stehen, zu den gefährdeten Risikogruppen zählt, handelt es sich bei der früheren Arbeitstätigkeit des Beschwerdeführers bei der TEEDOR um ein Sachverhaltselement, welches von potenziell erheblicher Bedeutung für die Beurteilung seiner Gefährdungssituation ist. Die Vorinstanz hat dieses jedoch in der angefochtenen Verfügung nicht gebührend berücksichtigt und gewürdigt und ist damit ihren Pflichten, die sich aus dem Un­tersu­chungs­grundsatz sowie aus dem Anspruch des Beschwerdeführers auf rechtliches Gehör ergeben, nicht nachgekommen.</w:t>
      </w:r>
    </w:p>
    <w:p>
      <w:r>
        <w:rPr>
          <w:b/>
        </w:rPr>
        <w:t>E. 5.3.2</w:t>
      </w:r>
    </w:p>
    <w:p>
      <w:r>
        <w:t>Den Akten ist nicht zu entnehmen, auf welchen Quellen die Feststellungen des BFM zum Verhältnis zwischen der TEEDOR und der LTTE beruhen. Die angefochtene Verfügung enthält auch keine nachvollziehbare Begründung für die Folgerung, die Tätigkeit des Beschwerdeführers für die TEEDOR führe nicht zu einem risikobegründenden Profil. Die Vor-instanz hat es insoweit unterlassen, ihre Einschätzung rechtsgenüglich zu begründen, und damit ihre Begründungspflicht verletzt, Zudem erscheint der Sachverhalt zu diesem Punkt ungenügend abgeklärt. Für eine zuverlässige Abschätzung des Verfolgungsrisikos des Beschwerdeführers sind nähere Abklärungen betreffend das Verhältnis zwischen der TEEDOR und den LTTE sowie zu einer allfälligen sich daraus ergebendes Gefährdung von ehemaligen Kaderangehörigen der TEEDOR erforderlich. In diesem Zusammenhang ist darauf hinzuweisen, dass der Beschwerdeführer auf Beschwerdeebene vorbrachte, zahlreiche frühere Angestellte der TEEDOR, namentlich solche mit Führungspositionen, seien von den sri-lankischen Behörden verhaftet worden und einen diesbezüglichen Zeitungsartikel zu den Akten reichte. Es liegen somit Anhaltspunkte für eine Gefährdung vor, die einer eingehenderen Prüfung bedürfen.</w:t>
      </w:r>
    </w:p>
    <w:p>
      <w:r>
        <w:rPr>
          <w:b/>
        </w:rPr>
        <w:t>E. 5.4</w:t>
      </w:r>
    </w:p>
    <w:p>
      <w:r>
        <w:t>Das BFM hat sich in der angefochtenen Verfügung zudem nicht zum Vorbringen des Beschwerdeführers geäussert, er habe im Rahmen seiner Tätigkeit für die TEEDOR (...) der LTTE (...) und Kontakte zu vielen Mitgliedern der LTTE gepflegt. Da diese Umstände auf eine gewisse Nähe des Beschwerdeführers zu den LTTE und damit auf ein möglicherweise gefährdungsrelevantes Profil schliessen lassen, handelt es sich hierbei ebenfalls um ein potenziell wesentliches Sachverhaltselement. Dass die Vorinstanz es unterliess, dieses zu würdigen, stellt eine Verletzung des Anspruchs des Beschwerdeführers auf rechtliches Gehör dar. Auch diesbezüglich sind weitere Untersuchungsmassnahmen zur Abklärung des Verhältnisses des Beschwerdeführers zu den LTTE sowie eine umfassende Würdigung unter Berücksichtigung der oben zitierten Rechtsprechung notwendig. In diesem Zusammenhang werden im Übrigen auch die vom Beschwerdeführer erst auf Beschwerdeebene vorgebrachten exilpolitischen Aktivitäten (vgl. Beschwerdeeingabe vom 29. Mai 2012, S. 11) zu berücksichtigen sein.</w:t>
      </w:r>
    </w:p>
    <w:p>
      <w:r>
        <w:rPr>
          <w:b/>
        </w:rPr>
        <w:t>E. 5.5</w:t>
      </w:r>
    </w:p>
    <w:p>
      <w:r>
        <w:t>Im Übrigen hat es das BFM in seiner Verfügung vom 26. April 2012 unterlassen, die Aussagen des Beschwerdeführers einer eingehenden Glaubhaftigkeitsprüfung zu unterziehen. Im Rahmen der Neubeurteilung wird es demnach falls es zum Schluss gelangt, die Asylvorbringen des Beschwerdeführers würden die Anforderungen an die asylrechtliche Relevanz erfüllen eine eingehende Prüfung von deren Glaubhaftigkeit vorzunehmen haben.</w:t>
      </w:r>
    </w:p>
    <w:p>
      <w:r>
        <w:rPr>
          <w:b/>
        </w:rPr>
        <w:t>E. 5.6</w:t>
      </w:r>
    </w:p>
    <w:p>
      <w:r>
        <w:t>Die Vorinstanz hat die Zumutbarkeit des Wegweisungsvollzugs insbesondere unter Hinweis darauf bejaht, der Beschwerdeführer stamme aus C._______, Distrikt Jaffna. Gemäss seinen Aussagen anlässlich der Befragungen war er aber ab 1996 bis kurz vor seiner Ausreise in D._______ im Vanni-Gebiet wohnhaft. Der Wegweisungsvollzug ins Vanni-Gebiet ist gemäss konstanter Rechtsprechung unzumutbar (BVGE 2011/24, E. 13.2.2.1). Für die aus dem Vanni-Gebiet stammenden Personen ist das Bestehen einer zu­mutbaren Aufenthaltsalternative in der übrigen Nordprovinz be­ziehungsweise in den anderen Landesteilen Sri Lankas zu prüfen, welche das Vorliegen besonders begünstigender Faktoren (insbes. die Existenz eines tragfähigen familiären oder sozialen Bezie­hungs­netzes sowie die Aussichten auf eine gesi­cherte Einkom­mens- und Wohnsituation) erfordert (vgl. a.a.O. E. 13.2.2.3). Im erstinstanzlichen Verfahren gab der Beschwerdeführer zu Protokoll, seine Ehefrau und die Kinder würden sich vermutlich in Jaffna aufhalten, führte in seiner Beschwerdeeingabe aber aus, sie würden nach wie vor in D._______ leben (Beschwerdeeingabe vom 29. Mai 2012, S. 20). Zudem gab er an, sein in Jaffna wohnhafter Bruder habe ihn nicht länger beherbergen wollen. Den Akten lassen sich weder Angaben zu den Lebensverhältnissen der Ehefrau und Kinder des Beschwerdeführers und einem allfälligen Beziehungsnetz derselben, noch zu den Lebensverhältnissen seiner Mutter und Schwester, welche nach seinen Angaben ebenfalls in Jaffna leben, entnehmen. Demnach können bei der derzeitigen Aktenlage die Frage des Bestehens einer zumutbaren Aufenthaltsalternative ausserhalb des Vanni-Gebiets, insbesondere das Vorliegen der gemäss oben genannter Rechtsprechung erforderlichen besonders begünstigenden Faktoren, nicht zuverlässig beurteilt werden. Auch zu dieser Frage würde die Vorinstanz, sofern sie zum Schluss gelangen würde, die Voraussetzungen für die Asylgewährung seien nicht gegeben, weitere Abklärungen vorzunehmen haben.</w:t>
      </w:r>
    </w:p>
    <w:p>
      <w:r>
        <w:rPr>
          <w:b/>
        </w:rPr>
        <w:t>E. 6.1</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w:t>
      </w:r>
    </w:p>
    <w:p>
      <w:r>
        <w:rPr>
          <w:b/>
        </w:rPr>
        <w:t>E. 6.2</w:t>
      </w:r>
    </w:p>
    <w:p>
      <w:r>
        <w:t>Die Heilung von Gehörsverletzungen aus prozessökonomischen Gründen ist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6.3</w:t>
      </w:r>
    </w:p>
    <w:p>
      <w:r>
        <w:t>Im vorliegenden Fall ist es angezeigt, die Sache an das BFM als erste Instanz zu­rückzuweisen, damit dieses die erforderlichen Abklärungen vornimmt und de­ren Ergebnis im Rahmen eines neuen Entscheids festhält, da sich die Ent­scheidungsreife nicht mit geringem Aufwand herstellen lässt.</w:t>
      </w:r>
    </w:p>
    <w:p>
      <w:r>
        <w:rPr>
          <w:b/>
        </w:rPr>
        <w:t>E. 6.4</w:t>
      </w:r>
    </w:p>
    <w:p>
      <w:r>
        <w:t>Die angefochtene Verfügung ist somit aufzuheben, und die Akten sind dem BFM zur korrekten Durchführung des erstinstanzlichen Asylverfahrens zu überweisen. Die Berechtigung der übrigen prozessualen Rügen des Beschwerdeführers kann bei dieser Sachlage offen bleiben.</w:t>
      </w:r>
    </w:p>
    <w:p>
      <w:r>
        <w:rPr>
          <w:b/>
        </w:rPr>
        <w:t>E. 7</w:t>
      </w:r>
    </w:p>
    <w:p>
      <w:r>
        <w:t>Die Beschwerde ist demzufolge gutzuheissen, soweit beantragt wird, die angefochtene Verfügung vom 26. April 2012 sei aufzuheben. Die Sache ist zwecks weiterer Abklärung des Sachverhalts im Sinne der Erwä­gungen und insbesondere zum neuen Entscheid an das BFM zurück­zuweisen (Art. 61 Abs. 1 in fine VwVG).</w:t>
      </w:r>
    </w:p>
    <w:p>
      <w:r>
        <w:rPr>
          <w:b/>
        </w:rPr>
        <w:t>E. 8</w:t>
      </w:r>
    </w:p>
    <w:p>
      <w:r>
        <w:t>Bei diesem Ausgang des Verfahrens sind keine Kosten aufzuerlegen (vgl. Art. 63 Abs. 1 und 2 VwVG).</w:t>
      </w:r>
    </w:p>
    <w:p>
      <w:r>
        <w:rPr>
          <w:b/>
        </w:rPr>
        <w:t>E. 9</w:t>
      </w:r>
    </w:p>
    <w:p>
      <w:r>
        <w:t>Obsiegende Parteien haben Anspruch auf eine Parteientschädigung für die ihnen erwachsenen notwendigen Kosten (Art. 64 VwVG und Art. 7 Abs. 1 des Regle­ments vom 21. Februar 2008 über die Kosten und Entschädigungen vor dem Bundesverwaltungsgericht [VGKE, SR 173.320.2]). In der Kostennote vom 16. Juli 2012 wird ein Zeitaufwand von total 21.40 Stunden ausgewiesen. Der veranschlagte Vertretungsaufwand erscheint in­des­sen als übermässig hoch, weshalb er - unter Berücksichtigung des nach Einreichen der Kostennote entstandenen Aufwands - auf ein als angemessen zu erachtendes Mass von insgesamt 15 Stunden zu kürzen ist. Zudem sind auch die veranschlagten Auslagen zu kürzen, da es sich bei den zahlreichen in Kopie eingereichten Beweismitteln zum Teil um allgemein zugängliche, dem Gericht bekannte Länderberichte handelt, und sich dieser Aufwand als unnötig erweist. Unter Anwendung des vom Rechts­vertreter des Beschwerdeführers veranschlagten Stundenansatzes sowie unter Anrechnung von Auslagen in der Höhe von Fr. 50. und des Mehrwertsteueranteils wird die Parteientschädigung somit auf Fr. 3'950.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