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E-2913/2023 vom 15. Mai 2023</w:t>
      </w:r>
    </w:p>
    <w:p>
      <w:r>
        <w:t>Bundesverwaltungsgericht, 2023-05-15, FR</w:t>
      </w:r>
    </w:p>
    <w:p>
      <w:r>
        <w:rPr>
          <w:b/>
        </w:rPr>
        <w:t xml:space="preserve">Quelle: </w:t>
      </w:r>
      <w:r>
        <w:t>https://mcp.opencaselaw.ch/entscheid/bvger_E-2913_2023_d20230515</w:t>
      </w:r>
    </w:p>
    <w:p>
      <w:r>
        <w:t>FR: TAF E-2913/2023 du 15 mai 2023</w:t>
      </w:r>
    </w:p>
    <w:p>
      <w:r>
        <w:t>IT: TAF E-2913/2023 del 15 maggio 2023</w:t>
      </w:r>
    </w:p>
    <w:p>
      <w:pPr>
        <w:pStyle w:val="Heading2"/>
      </w:pPr>
      <w:r>
        <w:t>Regeste</w:t>
      </w:r>
    </w:p>
    <w:p>
      <w:r>
        <w:t>Asile (non-entr&amp;eacute;e en mati&amp;egrave;re) et renvoi (proc&amp;eacute;dure Dublin - art. 31a al. 1 let. b LAsi) | Asile (non-entrée en matière) et renvoi (procédure Dublin); décision du SEM du 15 mai 2023</w:t>
      </w:r>
    </w:p>
    <w:p>
      <w:pPr>
        <w:pStyle w:val="Heading2"/>
      </w:pPr>
      <w:r>
        <w:t>Erwägungen</w:t>
      </w:r>
    </w:p>
    <w:p>
      <w:r>
        <w:rPr>
          <w:b/>
        </w:rPr>
        <w:t>E. 31</w:t>
      </w:r>
    </w:p>
    <w:p>
      <w:r>
        <w:t>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 que, dans un tel cas, l'Etat requérant doit renoncer au transfert, que dans son arrêt de référence E-1488/2020 du 22 mars 2023,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de référence précité, consid. 9.3.5 en lien avec le consid. 9.3.2), qu’en revanche, s’agissant de requérants transférés en Croatie sur la base du règlement Dublin III, il est arrivé à la conclusion que ceux-ci avaient en principe accès à la procédure d'asile dans ce pays, qu’il a ainsi retenu que, dans le cadre tant d'une procédure de prise en charge (« take charge ») que d’une procédure de reprise en charge (« take back »), les personnes transférées ne risquaient pas, selon une haute</w:t>
      </w:r>
    </w:p>
    <w:p>
      <w:r>
        <w:t>E-2913/2023 Page 8 probabilité, d’être exposées à un risque de violation de leurs droits découlant du principe de non-refoulement,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 c’est dès lors à juste titre que le SEM a considéré que cette disposition règlementaire ne s’opposait pas à ce que la Croatie soit désignée comme l’Etat membre responsable de la procédure d’asile du recourant (sur la base de l’art. 18 par. 1 let. a du règlement Dublin III), que dans son recours et en écho à ses déclarations lors de son entretien « Dublin » du 11 mai 2023, le recourant a exposé en substance que, lors de sa première tentative d’entrer sur le territoire croate, il avait été refoulé avec violence par la police, après avoir été humilié, mis à nu et dépouillé de ses affaires personnelles ; que lors de sa seconde tentative, il aurait été enfermé « dans un endroit tout noir » où il aurait été privé d’eau et de nourriture durant trois jours, jusqu’à ce qu’il accepte contre son gré de donner ses empreintes dactyloscopiques, qu’à l’appui de ses déclarations, il a produit des photographies montrant des ecchymoses, précisant qu’il s’agissait des blessures que la police croate lui avait infligées, qu’il a indiqué ne pas vouloir retourner en Croatie, en raison des traumatismes et violences vécus dans ce pays, qu’il a encore précisé avoir un rendez-vous médical prévu prochainement, en raison de douleurs aux jambes et au dos,</w:t>
      </w:r>
    </w:p>
    <w:p>
      <w:r>
        <w:t>E-2913/2023 Page 9 que, ce faisant, le recourant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2017 VI/5 consid. 8.5.2 et jurisp. cit.), qu’en l’espèce, l’intéressé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de même, il n’a fourni aucun élément concret susceptible de démontrer que les autorités croates refuseraient de le prendre en charge et de mener une procédure d’examen de sa demande de protection internationale, en violation de la directive Procédure, une fois une telle demande déposée, que, certes, il a affirmé avoir été victime de mauvais traitements lors de ses deux interpellations à la frontière croate ; que force est toutefois de constater que ses déclarations à ce sujet se limitent à de simples allégations qu’aucun élément ni moyen de preuve déterminant ne viennent étayer ; que les photographies produites par l’intéressé à l’appui de son recours ne modifient en rien cette appréciation, dans la mesure où elles ne peuvent pas être replacées dans un contexte précis ; qu’en effet, le visage du recourant n’est pas visible sur celles-ci, rien n’indiquant par ailleurs que les blessures exposées – qui ne sont attestées par aucun document médical – sont effectivement le résultat de violences policières subies en Croatie,</w:t>
      </w:r>
    </w:p>
    <w:p>
      <w:r>
        <w:t>E-2913/2023 Page 10 qu’en outre, et surtout, les allégations du recourant ne sont pas décisives quant à la conformité de son transfert au regard des art. 3 CEDH et 3 Conv. torture, dès lors qu’il n’existe aucune raison concrète et sérieuse d’admettre que son transfert à B._______ (cf. acceptation de l’Unité Dublin croate) risquerait de l’exposer à une situation similaire à celle qu’il dit avoir connue après son interpellation en zone frontalière, en tant que personne étrangère en situation irrégulière qui refusait de donner ses empreintes digitales, qu’enfin, n’étant resté que très peu de temps en Croatie, l’intéressé n'a pas démontré que ses conditions d'existence, en cas de retour dans ce pays, revêtiraient un tel degré de pénibilité et de gravité qu'elles seraient constitutives d'un traitement contraire à l'art. 3 CEDH ou 3 Conv. torture, ni qu’il serait durablement privé de tout accès à des conditions matérielles minimales d'accueil prévues par la directive Accueil et qu'il ne pourrait pas bénéficier de l'aide dont il pourrait avoir besoin pour faire valoir ses droits, qu’en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œuvrant sur place (cf. arrêt du Tribunal E-2755/2022 du 8 septembre 2022 consid. 5.4 et jurisp. cit.), qu’il ne ressort par ailleurs pas du dossier que l’intéressé souffre d’affections de santé d'une gravité telle que son transfert en Croatie serait illicite au sens restrictif de la jurisprudence (cf. arrêt Paposhvili c. Belgique du 13 décembre 2016 [GC], requête n° 41738/10 ; ATAF 2017 VI/7 consid. 6.2 et jurisp. cit.), que lors de son entretien « Dublin » du 11 mai 2023, il a indiqué ne pas avoir de problèmes de santé particuliers, hormis des difficultés d’endormissement en voie d’amélioration, que ses déclarations dans son recours, selon lesquelles il souffrirait d’un « traumatisme » suite à son vécu en Croatie et qu’une consultation serait prochainement prévue en raison de ses douleurs aux jambes et au dos, se limitent à de simples affirmations et ne sont étayées par aucun document médical, l’intéressé n’ayant par ailleurs fourni aucune pièce établissant qu'il aurait effectivement consulté l’infirmerie du CFA pour les problèmes psychiques et physiques allégués,</w:t>
      </w:r>
    </w:p>
    <w:p>
      <w:r>
        <w:t>E-2913/2023 Page 11 qu’il est au demeurant rappelé que la Croatie dispose de structures médicales similaires à celles existant en Suisse (sur les possibilités de prise en charge médicale dans le domaine de l’asile en Croatie, cf. notamment arrêts du Tribunal E-3771/2022 du 2 novembre 2022 consid. 6.4 ; E-4732/2022 du 31 octobre 2022 consid. 6.3.4), que dans ces conditions, le transfert de l’intéressé en Croatie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 c'est donc à bon droit que l’autorité de première instance a considéré que la Croatie était l'Etat membre responsable du traitement de la demande de protection internationale introduite par l’intéressé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qu’il convient encore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qu’en conclusion, c'est à juste titre que le SEM n'est pas entré en matière sur la demande d'asile du recourant, en application de l'art. 31a al. 1 let. b LAsi, et qu'il a prononcé son transfert de Suisse vers la Croatie, en application de l'art. 44 LAsi, aucune exception à la règle générale du renvoi n'étant réalisée (cf. art. 32 OA 1), qu'au vu de ce qui précède, le recours doit être rejeté, que s'avérant manifestement infondé, il l'est dans une procédure à juge unique, avec l'approbation d'un second juge (cf. art. 111 let. e LAsi), qu'il est dès lors renoncé à un échange d'écritures, l'arrêt n'étant motivé que sommairement (cf. art. 111a al. 1 et 2 LAsi),</w:t>
      </w:r>
    </w:p>
    <w:p>
      <w:r>
        <w:t>E-2913/2023 Page 12 que dans la mesure où il est immédiatement statué sur le fond, les demandes tendant à l'octroi de l'effet suspensif ainsi qu'à la dispense du versement d'une avance de frais sont sans objet, les mesures superprovisonnelles ordonnées le 23 mai 2023 devenant pour le reste caduques, qu’à l’appui de sa demande d’assistance judiciaire « totale », l’intéressé a uniquement indiqué ne pas pouvoir faire face aux frais de la procédure et n’a pas requis le soutien d’un mandataire d’office ; qu’il a d’ailleurs déposé un recours complet et n’a aucunement prétendu avoir été empêché d’exposer tous ses arguments, que la demande jointe à son recours doit dès lors être considérée comme une requête d’assistance judiciaire partielle (cf. notamment, dans le même sens, arrêts du Tribunal E-1990/2023 du 17 avril 2023 consid. 9.1 ; E-1401/2023 du 29 mars 2023 consid. 11), que les conclusions du recours étant d’emblée vouées à l'échec, ladite requête doit être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E-2913/2023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