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E-2909/2022 vom 28. Juni 2022</w:t>
      </w:r>
    </w:p>
    <w:p>
      <w:r>
        <w:t>Bundesverwaltungsgericht, 2022-06-28, FR</w:t>
      </w:r>
    </w:p>
    <w:p>
      <w:r>
        <w:rPr>
          <w:b/>
        </w:rPr>
        <w:t xml:space="preserve">Quelle: </w:t>
      </w:r>
      <w:r>
        <w:t>https://mcp.opencaselaw.ch/entscheid/bvger_E-2909_2022_d20220628</w:t>
      </w:r>
    </w:p>
    <w:p>
      <w:r>
        <w:t>FR: TAF E-2909/2022 du 28 juin 2022</w:t>
      </w:r>
    </w:p>
    <w:p>
      <w:r>
        <w:t>IT: TAF E-2909/2022 del 28 giugno 2022</w:t>
      </w:r>
    </w:p>
    <w:p>
      <w:pPr>
        <w:pStyle w:val="Heading2"/>
      </w:pPr>
      <w:r>
        <w:t>Regeste</w:t>
      </w:r>
    </w:p>
    <w:p>
      <w:r>
        <w:t>Asile et renvoi (proc&amp;eacute;dure &amp;agrave; l'a&amp;eacute;roport) | Asile et renvoi (procédure à l'aéroport); décision du SEM du 28 juin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Le greffier : Deborah D'Aveni Thierry Leibzig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