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E-2909/2021 vom 24. Mai 2023</w:t>
      </w:r>
    </w:p>
    <w:p>
      <w:r>
        <w:t>Bundesverwaltungsgericht, 2023-05-24, DE</w:t>
      </w:r>
    </w:p>
    <w:p>
      <w:r>
        <w:rPr>
          <w:b/>
        </w:rPr>
        <w:t xml:space="preserve">Quelle: </w:t>
      </w:r>
      <w:r>
        <w:t>https://mcp.opencaselaw.ch/entscheid/bvger_E-2909_2021</w:t>
      </w:r>
    </w:p>
    <w:p>
      <w:r>
        <w:t>FR: TAF E-2909/2021 du 24 mai 2023</w:t>
      </w:r>
    </w:p>
    <w:p>
      <w:r>
        <w:t>IT: TAF E-2909/2021 del 24 maggio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Art.108 Abs. 6 AsylG; Art. 48 Abs. 1 sowie Art. 52 Abs. 1 VwVG). Auf die Be- schwerde ist einzutreten.</w:t>
      </w:r>
    </w:p>
    <w:p>
      <w:r>
        <w:t>E-2909/2021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Dem Beschwerdeführer wurde mit Instruktionsverfügung vom 30. Juli 2021 antragsgemäss der Spruchkörper bekannt gegeben. Die Bildung des Spruchkörpers erfolgte mit Hilfe eines EDV-basierten Zuteilungssystems, und es waren keine (weiteren) manuellen Ergänzungen oder Änderungen notwendig.</w:t>
      </w:r>
    </w:p>
    <w:p>
      <w:r>
        <w:rPr>
          <w:b/>
        </w:rPr>
        <w:t>E. 3.2</w:t>
      </w:r>
    </w:p>
    <w:p>
      <w:r>
        <w:t>Der Antrag auf Einsicht in die Software oder in entsprechende Auszüge betreffend die Spruchkörperbildung ist abzuweisen, da es sich bei den ent- sprechenden Dokumenten nicht um Akten handelt, welche den Aktenein- sichtsrecht gemäss Art. 29 Abs. BV und Art. 26 i.V.m. Art. 27 f. VwVG un- terstehen (vgl. BVGE 2022 I/2 E. 4.5 m.w.H.).</w:t>
      </w:r>
    </w:p>
    <w:p>
      <w:r>
        <w:rPr>
          <w:b/>
        </w:rPr>
        <w:t>E. 4</w:t>
      </w:r>
    </w:p>
    <w:p>
      <w:r>
        <w:t>Die Beschwerde erweist sich als offensichtlich begründet und ist im Ver- fahren einzelrichterlicher Zuständigkeit mit Zustimmung eines zweiten Richters beziehungsweise einer zweiten Richterin (Art. 111 Bst. e AsylG) ohne Weiterungen und mit summarischer Begründung zu behandeln (Art. 111a Abs. 1 und 2 AsylG). Gestützt auf Art. 111a Abs. 1 AsylG wurde auf die Durchführung eines Schriftenwechsels verzichtet.</w:t>
      </w:r>
    </w:p>
    <w:p>
      <w:r>
        <w:rPr>
          <w:b/>
        </w:rPr>
        <w:t>E. 5.1</w:t>
      </w:r>
    </w:p>
    <w:p>
      <w:r>
        <w:t>Als Hauptantrag beantragt der Beschwerdeführer die Aufhebung der angefochtenen Verfügung sowie die Rückweisung der Sache an die Vor- instanz zur korrekten Behandlung als Mehrfachgesuch.</w:t>
      </w:r>
    </w:p>
    <w:p>
      <w:r>
        <w:rPr>
          <w:b/>
        </w:rPr>
        <w:t>E. 5.2</w:t>
      </w:r>
    </w:p>
    <w:p>
      <w:r>
        <w:t>Die Vorinstanz führte in der angefochtenen Verfügung zur Rechtsnatur der Eingabe aus, dass die darin genannten Vorbringen bereits in ihrer Ver- fügung vom 28. Februar 2020 behandelt worden seien. Des Weiteren rei- che eine Veränderung der allgemeinen Sicherheitslage in Sri Lanka alleine nicht aus, um eine begründete Furcht vor einer Rückkehr zu belegen. Auch würde die Eingabe keine wesentlichen Elemente im Zusammenhang mit der Flüchtlingseigenschaft enthalten, welche im Rahmen eines Mehrfach- gesuches gemäss Art. 111c AsylG geprüft werden könnten. Die Eingabe</w:t>
      </w:r>
    </w:p>
    <w:p>
      <w:r>
        <w:t>E-2909/2021 Seite 6 vom 31. Mai 2021 könne daher nicht als Mehrfachgesuch entgegengenom- men werden.</w:t>
      </w:r>
    </w:p>
    <w:p>
      <w:r>
        <w:rPr>
          <w:b/>
        </w:rPr>
        <w:t>E. 5.3</w:t>
      </w:r>
    </w:p>
    <w:p>
      <w:r>
        <w:t>Der Beschwerdeführer erwidert in seiner Beschwerde, in seiner Ein- gabe vom 31. Mai 2021 halte er ausdrücklich fest, dass sich aufgrund neuer rechtserheblicher Sachverhalte in Bezug auf seine Flüchtlingseigen- schaft (welche sich nach dem letzten Urteil des BVGer E-1445/2020 vom 30. Juli 2020 ereignet hätten) eine Neuüberprüfung ebendieser als zwin- gend notwendig erweise. Dementsprechend habe er aufgrund neuer Tat- sachen eine explizite Neubeurteilung seiner Flüchtlingseigenschaft und eine aktuelle Überprüfung von Wegweisungshindernissen verlangt. Er habe sogar explizit darauf hingewiesen, dass die korrekte Behandlung als neues Asylgesuch notwendig sei. In seiner Eingabe vom 31. Mai 2021 habe er erstens zahlreiche individuelle neue Sachverhaltselemente vorge- bracht. Zweitens habe er ausführlich erklärt, bereits die massive Ver- schlechterung der allgemeinen Sicherheitslage in Sri Lanka, welche fast ausschliesslich tamilische Rückkehrende aus der Schweiz betreffe, sei ge- eignet, dass das SEM die Vorbringen des Beschwerdeführers erneut beur- teilen müsse. Drittens habe er ausgeführt, auch die UNO sei zum Schluss gekommen, dass Mitgliedsstaaten (wie die Schweiz) diesen Veränderun- gen betreffend die Menschenrechts- und Sicherheitslage in Sri Lanka in der Asyl- und Wegweisungspraxis Rechnung tragen müssten. Dement- sprechend sei gezeigt worden, dass bereits aufgrund seines Aufenthaltes in der Schweiz und seines Risikoprofils ein neuer Sachverhalt vorliege, welcher zu einer umfassenden Neubeurteilung seiner Flüchtlingseigen- schaft führen müsse. Gemäss dem Gesagten handle es sich bei der Ein- gabe vom 31. Mai 2021 offensichtlich nicht um ein Wiedererwägungsge- such, sondern vielmehr um ein neues Asylgesuch. Diese Ansicht vertrete übrigens auch das BVGer im kürzlich ergangenen Urteil E-2736/2021 vom 1. Juli 2021 E. 2.2 und 6.3.</w:t>
      </w:r>
    </w:p>
    <w:p>
      <w:r>
        <w:rPr>
          <w:b/>
        </w:rPr>
        <w:t>E. 6</w:t>
      </w:r>
    </w:p>
    <w:p>
      <w:r>
        <w:t>Die Folgegesuche im Asylverfahren sind in Art. 111b AsylG (Wiedererwä- gung) und Art. 111c AsylG (Mehrfachgesuch bzw. neues Asylgesuch) ge- regelt. Die Einordnung, ob ein Folgegesuch als Wiedererwägungsgesuch oder als Mehrfachgesuch zu behandeln ist, richtet sich danach, welchen Teil der ursprünglichen Verfügung die begehrte Neubeurteilung betrifft. Wird ein Gesuch um Neubeurteilung einer rechtskräftigen Asyl- und Weg- weisungsverfügung ausschliesslich mit neuen Wegweisungshindernissen begründet, liegt ein Wiedererwägungsgesuch vor. Um ein Mehrfachgesuch handelt es sich hingegen, wenn die gesuchstellende Person geltend</w:t>
      </w:r>
    </w:p>
    <w:p>
      <w:r>
        <w:t>E-2909/2021 Seite 7 macht, sie erfülle aufgrund einer nachträglich veränderten Sachlage die Flüchtlingseigenschaft (BVGE 2014/39 E. 4.5 f. m.w.H).</w:t>
      </w:r>
    </w:p>
    <w:p>
      <w:r>
        <w:rPr>
          <w:b/>
        </w:rPr>
        <w:t>E. 7</w:t>
      </w:r>
    </w:p>
    <w:p>
      <w:r>
        <w:t>Von entscheidender Bedeutung für die Bestimmung der Rechtsnatur der Eingabe vom 31. Mai 2021 ist vorliegend der Umstand, dass der Be- schwerdeführer diese unmissverständlich als «neues Asylgesuch» be- zeichnet, konsequenterweise an das SEM gerichtet und mit seinem be- hauptungsgemässen Anspruch auf Anerkennung als Flüchtling begründet hat. Er hat weder ein explizites Wiedererwägungsgesuch mit Nennung ei- ner wiedererwägungsweise aufzuhebenden Verfügung gestellt noch durch das SEM oder das Bundesverwaltungsgericht zu beurteilende Revisions- tatbestände nach VwVG oder BGG angerufen. Vielmehr hat er unter Zif- fer 4 der genannten Eingabe unter Nachdruck und begründet festgehalten, dass die vorliegende Eingabe als Mehrfachgesuch entgegenzunehmen sei. Diese Auffassung bekräftigt er im Übrigen auch in der vorliegenden Beschwerde (vgl. Beschwerdeanträge der Beschwerde vom 23. Juni 2021 und deren Vervollständigung vom 23. Juli 2021, jeweils Ziff. 2 sowie die gesamte Beschwerdebegründung). Im Übrigen wird im neuen Asylgesuch auch nicht geltend gemacht, für den Fall der Unzuständigkeit des SEM werde um Überweisung der Sache an das Bundesverwaltungsgericht er- sucht. Im Verfahren wird der Beschwerdeführer durch einen professionel- len und seit Jahrzehnten auf Asylrecht spezialisierten Rechtsanwalt vertre- ten, der vor den Asylbehörden bereits mit unzähligen ordentlichen und aus- serordentlichen Gesuchen, Rechtsmitteln und Rechtsbehelfen aufgetreten ist. Ein Versehen bei der Bezeichnung der Eingabe oder der anzurufenden Behörde oder bei der Einschlagung des Verfahrens- und Rechtsweges kann daher vorliegend ausgeschlossen werden. Eine Person kann nun aber nicht gezwungen werden, Partei in einem Verfahren zu werden, das sie explizit nicht zu initiieren beabsichtigte. Genauso wenig könnte eine Person gezwungen werden, Partei in einem Verfahren vor einer Behörde zu werden, die sie explizit nicht anzurufen beabsichtigt (vgl. hierzu Art. 9 Abs. 2 VwVG). Gelangt das SEM somit zur Auffassung, es sei zwar für die Eingabe vom 31. Mai 2021 zuständig, es handle sich aber nicht um ein Asyl-, sondern um ein Wiedererwägungsgesuch, hätte es dies in einem – freilich wiederum anfechtbaren – Nichteintretensentscheid auf das Asylge- such festzustellen, anstatt das Gesuch unter anderem Titel und nach an- deren materiellen und formellen Gesetzesgrundlagen materiell zu behan- deln. Einen solchen Nichteintretensentscheid hat es somit selbst dann zu erlassen, wenn es von der Qualifikation als Wiedererwägungsgesuch über- zeugt ist und hierfür objektiv nachvollziehbare Gründe bestehen. Sollte das</w:t>
      </w:r>
    </w:p>
    <w:p>
      <w:r>
        <w:t>E-2909/2021 Seite 8 SEM hingegen nunmehr zur Auffassung gelangen, beim «neuen Asylge- such» vom 31. Mai 2021 handle es sich tatsächlich um ein solches, wäre dieses wie oben gesehen nach Massgabe von Art. 111c AsylG zu beurtei- len, wobei entsprechend dem Gesetzestext weder ein Nichteintretensent- scheid nach Art. 31a Abs. 1-3 AsylG oder eine formlose Abschreibung des Gesuchs anstelle einer materiellen Behandlung ausgeschlossen noch die Durchführung einer Anhörung zwingend wäre. Das Bundesverwaltungsgericht äussert sich im Übrigen im vorliegenden Verfahren grundsätzlich (noch) nicht darüber, ob objektiv bessere Gründe für die Annahme eines Wiedererwägungsgesuchs gegenüber der An- nahme eines multiplen Asylgesuchs bestehen. Immerhin stellen sich für das Bundesverwaltungsgericht aber die Fragen, weshalb das SEM bei An- nahme eines Wiedererwägungsgesuchs zum einen die Eintretensvoraus- setzung der Wahrung der nach Art. 111b AsylG geforderten 30-tägigen Ein- reichungsfrist ab Entdeckung des Wiedererwägungsgrundes nicht geprüft hat und weshalb es zum andern die Verfahrensmaterie auf den Vollzug der Wegweisung reduziert hat, wo doch im «Asylgesuch» ein Anspruch auf An- erkennung als Flüchtling geltend gemacht wird (vgl. zum Ganzen Urteil des BVGer E-2736/2021 vom 1. Juli 2021 E. 6.2.2).</w:t>
      </w:r>
    </w:p>
    <w:p>
      <w:r>
        <w:rPr>
          <w:b/>
        </w:rPr>
        <w:t>E. 8</w:t>
      </w:r>
    </w:p>
    <w:p>
      <w:r>
        <w:t>Zusammenfassend ergibt sich, dass, sollte das SEM erneut zum Ergebnis kommen, es handle sich vorliegend um ein reines Wiedererwägungsge- such, es auf die Eingabe des Beschwerdeführers vom 31. Mai 2021 nicht eintreten müsste. Die Behandlung der Eingabe als Wiedererwägungsge- such (statt Asylgesuch) ist vorliegend selbst dann bundesrechtswidrig, wenn sich diese Qualifikation als zutreffend erweisen sollte. Die angefoch- tene Verfügung ist daher aufzuheben und die Sache geht zur Neubeurtei- lung zurück an das SEM.</w:t>
      </w:r>
    </w:p>
    <w:p>
      <w:r>
        <w:rPr>
          <w:b/>
        </w:rPr>
        <w:t>E. 9</w:t>
      </w:r>
    </w:p>
    <w:p>
      <w:r>
        <w:t>Mit dem vorliegenden Urteil wird das Gesuch um Erteilung der aufschie- benden Wirkung der Beschwerde (gemäss Art. 111b Abs. 3 AsylG) gegen- standslos und fällt der am 24. Juni 2021 verfügte Vollzugsstopp dahin.</w:t>
      </w:r>
    </w:p>
    <w:p>
      <w:r>
        <w:rPr>
          <w:b/>
        </w:rPr>
        <w:t>E. 10.1</w:t>
      </w:r>
    </w:p>
    <w:p>
      <w:r>
        <w:t>Bei diesem Ausgang des Verfahrens sind keine Kosten zu erheben (Art. 63 Abs. 1 und 2 VwVG).</w:t>
      </w:r>
    </w:p>
    <w:p>
      <w:r>
        <w:t>E-2909/2021 Seite 9</w:t>
      </w:r>
    </w:p>
    <w:p>
      <w:r>
        <w:rPr>
          <w:b/>
        </w:rPr>
        <w:t>E. 10.2</w:t>
      </w:r>
    </w:p>
    <w:p>
      <w:r>
        <w:t>Der vertretene Beschwerdeführer ist angesichts seines Obsiegens für die ihm erwachsenen notwendigen Kosten zu entschädigen (Art. 64 VwVG und Art. 7 Abs. 1 des Reglements vom 21. Februar 2008 über die Kosten und Entschädigungen vor dem Bundesverwaltungsgericht (VGKE, SR 173.320.2). Es wurde keine Kostennote eingereicht, weshalb die notwen- digen Pateikosten aufgrund der Akten zu bestimmen sind (Art. 14 Abs. 2 in fine VGKE). Entschädigungspflichtig ist nur der notwendige Aufwand. Die Flüchtlingseigenschaft und die Asylgewährung sind nicht Gegenstand des vorliegenden Wiedererwägungsverfahrens. Die Ausführungen dazu in den Eingaben im vorliegenden Beschwerdeverfahren sind daher nicht zu ent- schädigen. Ebenfalls ist die Entschädigung für wiederholt gleiche Ausfüh- rungen ohne Bezug zum Beschwerdeführer zu kürzen. Gestützt auf die in Betracht zu ziehenden Bemessungsfaktoren (Art. 9–13 VGKE) ist dem Beschwerdeführer zulasten der Vorinstanz eine Parteientschädigung von insgesamt Fr. 1’240.– (inkl. Auslagen und Mehrwertsteuerzuschlag im Sinn von Art. 9 Abs. 1 Bst. c VGKE) auszurichten. (Dispositiv nächste Seite)</w:t>
      </w:r>
    </w:p>
    <w:p>
      <w:r>
        <w:t>E-2909/2021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