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E-2908/2012 vom 1. Juni 2012</w:t>
      </w:r>
    </w:p>
    <w:p>
      <w:r>
        <w:t>Bundesverwaltungsgericht, 2012-06-01, DE</w:t>
      </w:r>
    </w:p>
    <w:p>
      <w:r>
        <w:rPr>
          <w:b/>
        </w:rPr>
        <w:t xml:space="preserve">Quelle: </w:t>
      </w:r>
      <w:r>
        <w:t>https://mcp.opencaselaw.ch/entscheid/bvger_E-2908_2012</w:t>
      </w:r>
    </w:p>
    <w:p>
      <w:r>
        <w:t>FR: TAF E-2908/2012 du 1 juin 2012</w:t>
      </w:r>
    </w:p>
    <w:p>
      <w:r>
        <w:t>IT: TAF E-2908/2012 del 1 giugno 2012</w:t>
      </w:r>
    </w:p>
    <w:p>
      <w:pPr>
        <w:pStyle w:val="Heading2"/>
      </w:pPr>
      <w:r>
        <w:t>Regeste</w:t>
      </w:r>
    </w:p>
    <w:p>
      <w:r>
        <w:t>Nichteintreten auf Asylgesuch (erneutes Asylverfahren Schweiz)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52 VwVG und Art. 108 Abs. 2 AsylG) ist einzutreten.</w:t>
      </w:r>
    </w:p>
    <w:p>
      <w:r>
        <w:rPr>
          <w:b/>
        </w:rPr>
        <w:t>E. 2.1</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Gemäss Art. 32 Abs. 2 Bst. e AsylG wird auf ein Asylgesuch nicht eingetreten, wenn die asylsuchende Person in der Schweiz bereits erfolglos ein Asylverfahren durchlaufen hat oder während des hängigen Asylverfahrens in den Heimat- oder Herkunftsstaat zurückgekehrt ist, ausser es gebe Hinweise, dass in der Zwischenzeit Ereignisse eingetreten sind, die geeignet sind, die Flüchtlingseigenschaft zu begründen, oder die für die Gewährung vorübergehenden Schutzes relevant sind.</w:t>
      </w:r>
    </w:p>
    <w:p>
      <w:r>
        <w:rPr>
          <w:b/>
        </w:rPr>
        <w:t>E. 3.2</w:t>
      </w:r>
    </w:p>
    <w:p>
      <w:r>
        <w:t>Bei Beschwerden gegen Nichteintretensentscheide, mit denen es das BFM ablehnt, das Asylgesuch auf seine Begründetheit hin zu über-prüfen (Art. 32 - 35a AsylG), ist die Beurteilungskompetenz der Beschwerdeinstanz grundsätzlich auf die Frage beschränkt, ob die Vorinstanz zu Recht auf das Asylgesuch nicht eingetreten ist. Da die Vorinstanz die Frage der Wegweisung und des Vollzugs materiell geprüft hat, kommt dem Bundesverwaltungsgericht diesbezüglich volle Kognition zu.</w:t>
      </w:r>
    </w:p>
    <w:p>
      <w:r>
        <w:rPr>
          <w:b/>
        </w:rPr>
        <w:t>E. 4.1</w:t>
      </w:r>
    </w:p>
    <w:p>
      <w:r>
        <w:t>Den mit Verfügung vom 21. Mai 2012 in Anwendung vom Art. 32 Abs. 2 Bst. e AsylG getroffenen Nichteintretensentscheid begründete das BFM mit dem Umstand, dass die Vorbringen des Beschwerdeführers unglaubhaft seien und das erste Asylverfahren seit dem 12. Mai 2011 rechtskräftig abgeschlossen sei. Weiter seien den neuen Sachverhaltsschilderungen keine Hinweise zu entnehmen, dass nach dem Abschluss dieses Verfahrens Ereignisse eingetreten seien, welche die Flüchtlingseigenschaft zu begründen vermöchten oder für die Gewährung vorübergehenden Schutzes relevant wären.</w:t>
      </w:r>
    </w:p>
    <w:p>
      <w:r>
        <w:rPr>
          <w:b/>
        </w:rPr>
        <w:t>E. 4.2</w:t>
      </w:r>
    </w:p>
    <w:p>
      <w:r>
        <w:t>Der Beschwerdeführer bringt in seiner Beschwerde vor, dass er im (...) in B._______ von zwei Albanern zusammengeschlagen worden sei und sich dabei eine schwere (...) zugezogen habe, welche er in C._______ habe behandeln lassen. Aufgrund der materiellen Auseinandersetzung mit seinen Fluchtvorbringen, habe die Vorinstanz in ihrer Verfügung zum Ausdruck gebracht, dass sie seine Vorbringen als nicht auf den ersten Blick haltlos ansehe. Sie habe deshalb unzulässigerweise eine umfassende Glaubhaftigkeitsprüfung vorgenommen und sei zu Unrecht nicht auf das Asylgesuch eingetreten.</w:t>
      </w:r>
    </w:p>
    <w:p>
      <w:r>
        <w:rPr>
          <w:b/>
        </w:rPr>
        <w:t>E. 5.1</w:t>
      </w:r>
    </w:p>
    <w:p>
      <w:r>
        <w:t>Bei der Prüfung, ob Hinweise auf eine Verfolgung im Sinne von Art. 32 Abs. 2 Bst. e AsylG vorliegen, welche geeignet sind, die Flüchtlingseigenschaft zu begründen, ist praxisgemäss vom engen Verfolgungsbegriff im Sinne von Art. 3 AsylG auszugehen. Dabei ist ein gegenüber der Glaubhaftmachung reduzierter Beweismassstab anzusetzen: Auf ein Asylgesuch muss eingetreten werden, wenn sich Hinweise auf eine relevante Verfolgung ergeben, die nicht zum Vornherein haltlos sind (vgl. BVGE 2009/53 E. 4.2 S. 769, BVGE 2008/57 E. 3.2 S. 780).</w:t>
      </w:r>
    </w:p>
    <w:p>
      <w:r>
        <w:rPr>
          <w:b/>
        </w:rPr>
        <w:t>E. 5.2</w:t>
      </w:r>
    </w:p>
    <w:p>
      <w:r>
        <w:t>Der Beschwerdeführer macht geltend, in B._______ wahrscheinlich aufgrund seiner Ethnie (Roma) von zwei Albanern zusammengeschlagen worden zu sein, den Vorfall jedoch nicht zur Anzeige gebracht zu haben. Die vorgebrachten Fluchtgründe sind jedoch, ungeachtet deren Glaubhaftigkeit, asylrechtlich nicht relevant, weil grundsätzlich vom Schutzwillen und der Schutzfähigkeit der kosovarischen Sicherheitsbehörden vor nichtstaatlicher Verfolgung auszugehen ist und die geltend gemachten Vorkommnisse Übergriffe Dritter darstellen (vgl. D-6827/2010 vom 2. Mai 2011 E. 4.7). Das BFM hat somit zu Recht festgestellt, dass der Beschwerdeführer die Flüchtlingseigenschaft offensichtlich nicht erfüllt. Soweit er geltend macht, die Vorinstanz habe unzulässigerweise eine umfassende Glaubhaftigkeitsprüfung vorgenommen, ist ihm insoweit zuzustimmen, als die vorgenommene Prüfung in der Tat ungewöhnlich ausführlich ausgefallen ist, jedoch ist darin keine Verletzung von Bundesrecht zu sehen.</w:t>
      </w:r>
    </w:p>
    <w:p>
      <w:r>
        <w:rPr>
          <w:b/>
        </w:rPr>
        <w:t>E. 5.3</w:t>
      </w:r>
    </w:p>
    <w:p>
      <w:r>
        <w:t>Zusammenfassend ergibt sich, dass dem Beschwerdeführer die Flüchtlingseigenschaft nicht zukommt und die Vorinstanz auf das Asylgesuch zu Recht nicht eingetreten ist.</w:t>
      </w:r>
    </w:p>
    <w:p>
      <w:r>
        <w:rPr>
          <w:b/>
        </w:rPr>
        <w:t>E. 6</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Das Bundesamt hat die Anordnung der Wegweisung zu Recht verfügt.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der Wegweisung ist nach Art. 83 Abs. 3 AuG unzulässig, wenn völkerrechtliche Verpflichtungen der Schweiz einer Weiterreise der Ausländerin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 des Beschwerdeführers und den Akten ergeben sich keine konkreten Anhaltspunkte dafür, dass er für den Fall einer Ausschaffung in sein Heimatland dort mit beachtlicher Wahrscheinlichkeit einer nach Art. 3 EMRK oder Art. 1 FoK verbotenen Strafe oder Behandlung ausgesetzt wäre. Der Vollzug der Wegweisung ist somit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sind. Wird eine konkrete Gefährdung festgestellt, ist - unter Vorbehalt von Art. 83 Abs. 7 AuG - die vorläufige Aufnahme zu gewähren. In Kosovo herrscht keine Situation allgemeiner Gewalt, weshalb in konstanter Praxis von der generellen Zumutbarkeit des Wegweisungsvollzugs dorthin ausgegangen wird (vgl. BVGE 2007/10 E.5). Den individuellen Vorbringen des Beschwerdeführers, der Vollzug der Wegeweisung sei nicht zumutbar, da die Nachbehandlung seiner Knöchelverletzung in Kosovo nicht gewährleistet sei, kann nicht gefolgt werden. Aus dem Schreiben des D._______ vom 3. Mai 2012 geht klar hervor, dass eine spezielle Behandlung seiner Verletzung in der Schweiz nicht erforderlich und eine Nachbehandlung in Kosovo zweifellos möglich sei. Im Übrigen hat das Bundesverwaltungsgericht die individuelle Zumutbarkeit des Vollzugs der Wegweisung bereits im Urteil (...) geprüft, weshalb auf die Erwägungen in diesem Urteil verwiesen werden kann. Der Wegweisungsvollzug erweist sich somit als zumutbar.</w:t>
      </w:r>
    </w:p>
    <w:p>
      <w:r>
        <w:rPr>
          <w:b/>
        </w:rPr>
        <w:t>E. 7.4</w:t>
      </w:r>
    </w:p>
    <w:p>
      <w:r>
        <w:t>Der Vollzug ist schliesslich nach Art. 83 Abs. 2 AuG als möglich zu bezeichnen, weil es dem Beschwerdeführer obliegt, sich bei der zuständigen Vertretung des Heimatstaates die für eine Rückkehr notwendigen Reisedokumente zu beschaffen (vgl. BVGE 2008/34 E. 12 S. 513-515).</w:t>
      </w:r>
    </w:p>
    <w:p>
      <w:r>
        <w:rPr>
          <w:b/>
        </w:rPr>
        <w:t>E. 8</w:t>
      </w:r>
    </w:p>
    <w:p>
      <w:r>
        <w:t>Aus den vorstehenden Erwägungen ergibt sich, dass die angefochtene Verfügung Bundesrecht nicht verletzt und auch kein anderer Beschwerdegrund erfüllt ist (Art. 106 Abs. 1 AsylG). Die Beschwerde ist abzuweisen.</w:t>
      </w:r>
    </w:p>
    <w:p>
      <w:r>
        <w:rPr>
          <w:b/>
        </w:rPr>
        <w:t>E. 9</w:t>
      </w:r>
    </w:p>
    <w:p>
      <w:r>
        <w:t>Dem Ersuchen des Beschwerdeführers um Gewährung der unentgeltlichen Rechtspflege kann nicht entsprochen werden, weil sein Begehren als aussichtslos zu gelten hat (Art. 65 Abs. 1 VwVG). Der Beschwerdeführer hat daher die Kosten des vorliegenden Verfahrens zu tragen (Art. 63 Abs. 1 VwVG), die auf Fr. 600.- festzusetzen sind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