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E-2907/2009 vom 15. Oktober 2010</w:t>
      </w:r>
    </w:p>
    <w:p>
      <w:r>
        <w:t>Bundesverwaltungsgericht, 2010-10-15, FR</w:t>
      </w:r>
    </w:p>
    <w:p>
      <w:r>
        <w:rPr>
          <w:b/>
        </w:rPr>
        <w:t xml:space="preserve">Quelle: </w:t>
      </w:r>
      <w:r>
        <w:t>https://mcp.opencaselaw.ch/entscheid/bvger_E-2907_2009</w:t>
      </w:r>
    </w:p>
    <w:p>
      <w:r>
        <w:t>FR: TAF E-2907/2009 du 15 octobre 2010</w:t>
      </w:r>
    </w:p>
    <w:p>
      <w:r>
        <w:t>IT: TAF E-2907/2009 del 15 ottobre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conformément à l'art. 105 de la loi sur l'asile du 26 juin 1998 (LAsi, RS 142.31).</w:t>
      </w:r>
    </w:p>
    <w:p>
      <w:r>
        <w:rPr>
          <w:b/>
        </w:rPr>
        <w:t>E. 1.2</w:t>
      </w:r>
    </w:p>
    <w:p>
      <w:r>
        <w:t>L'intéressée a qualité pour recourir. Présenté dans la forme et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Jurisprudence et informations de la Commission suisse de recours en matière d'asile [JICRA] 2000 n° 9 consid. 5a p. 78 et JICRA 1997 n ° 10 consid. 6 p. 73 ainsi que les références de jurisprudence et de doctrine citées).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mesures de persécution a des raisons objectives d'avoir une crainte (subjective) plus prononcée que celui qui en est l'objet pour la première fois (cf. ATAF 2008/4 consid. 5.4, JICRA 1994 n° 24 p. 171ss et JICRA 1993 n° 11 p. 67ss).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JICRA 1994 n° 1 consid. 6a p. 9, JICRA 1993 n°21 p. 134ss et JICRA 1993 n° 11 p. 67ss ; MINH SON NGUYEN, Droit public des étrangers, Berne 2003, p. 447ss ; MARIO GATTIKER, La procédure d'asile et de renvoi, Berne 1999, p. 69s ; ALBERTO ACHERMANN / CHRISTINA HAUSAMMANN, Les notions d'asile et de réfugié en droit suisse, in : WALTER KÄLIN (éd.), Droit des réfugiés, enseignement de 3e cycle de droit 1990, Fribourg 1991, p. 44 ; ACHERMANN / HAUSAMMANN, Handbuch des Asylrechts, 2e éd., Berne/Stuttgart 1991, p. 108ss ; WALTER KÄLIN, Grundriss des Asylverfahrens, Bâle/Francfort-sur-le-Main 1990, p. 126 et 143ss ; SAMUEL WERENFELS, Der Begriff des Flüchtlings im schweizerischen Asylrecht, Berne 1987, p. 287ss).</w:t>
      </w:r>
    </w:p>
    <w:p>
      <w:r>
        <w:rPr>
          <w:b/>
        </w:rPr>
        <w:t>E. 3.1</w:t>
      </w:r>
    </w:p>
    <w:p>
      <w:r>
        <w:t>En l'occurrence, le Tribunal considère que les déclarations de la recourante ne satisfont pas aux exigences de vraisemblance posées à l'art. 7 LAsi et que le recours ne contient aucun indice ni élément de nature probante susceptible de modifier cette appréciation.</w:t>
      </w:r>
    </w:p>
    <w:p>
      <w:r>
        <w:rPr>
          <w:b/>
        </w:rPr>
        <w:t>E. 3.1.1</w:t>
      </w:r>
    </w:p>
    <w:p>
      <w:r>
        <w:t>En effet, l'intéressée a, de manière générale, tenu des propos très vagues et peu circonstanciés. A titre d'exemple, le Tribunal relève qu'elle n'a été en mesure de préciser ni comment les individus qui la recherchaient auraient eu connaissance du village dans lequel elle se trouvait ni de quelles personnes il s'agissait (cf. pv. de l'audition fédérale p. 7). Elle n'a pas non plus été capable d'indiquer de quelle manière elle aurait tenté de retrouver son époux suite à la prétendue disparition de celui-ci (cf. pv. de l'audition fédérale p. 4), ni de détailler le rôle ou les activités de ce dernier dans la rébellion. Elle a justifiée son ignorance par le mutisme de son époux, lequel considérait que ses activités n'était pas "des affaires de femmes" (cf. pv. de l'audition fédérale p.6). A cet égard, il faut cependant noter l'argument contradictoire, avancé dans le mémoire de recours, selon lequel elle encourrait un risque de persécution car elle partageait les secrets de son époux (cf. document précité p. 5). De même, le Tribunal considère que, contrairement à ce que l'intéressée a affirmé, les invraisemblances, mentionnées ci-dessus et retenues par l'ODM, ne peuvent s'expliquer ni par de prétendues difficultés de langue (faible niveau de scolarité) durant les auditions, lesquelles n'ont d'ailleurs aucunement été signalées (cf. pv. de l'audition sommaire p. 8, pv. de l'audition fédérale p. 12), ni par le fait que la recourante ait pu ressentir "des tensions" particulières au cours de celles-ci, la représentante des oeuvres d'entraide n'ayant formulé aucune remarque à ce titre (cf. attestation jointe au pv de l'audition fédérale) et l'intéressée ayant admis avoir pu exposer l'ensemble de ses motifs d'asile (cf. ibidem p.11).</w:t>
      </w:r>
    </w:p>
    <w:p>
      <w:r>
        <w:rPr>
          <w:b/>
        </w:rPr>
        <w:t>E. 3.1.2</w:t>
      </w:r>
    </w:p>
    <w:p>
      <w:r>
        <w:t>De plus, il convient de rappeler que, de pratique constante, il n'est pas suffisant d'avoir appris un événement par des tiers pour établir l'existence d'une crainte fondée de future persécution (cf. dans ce sens ALBERTO ACHERMANN / CHRISTINA HAUSAMMANN, Les notions d'asile et de réfugié en droit suisse, in : WALTER KÄLIN (éd), Droit des réfugiés, Enseignement de 3e cycle de droit 1990, Fribourg 1991, p. 44). Les recherches dirigées contre la recourante, qu'elle aurait apprises grâce au téléphone d'un ami de son époux, ne sauraient dès lors être considérées comme suffisantes pour admettre l'existence d'une crainte fondée de persécution, aucun autre indice ou élément du dossier ne permettant d'arriver à cette conclusion.</w:t>
      </w:r>
    </w:p>
    <w:p>
      <w:r>
        <w:rPr>
          <w:b/>
        </w:rPr>
        <w:t>E. 3.1.3</w:t>
      </w:r>
    </w:p>
    <w:p>
      <w:r>
        <w:t>Le Tribunal retient enfin, à l'instar de l'ODM, que la date et le lieu, mentionnés sur l'attestation d'identité déposée par la recourante, discréditent l'ensemble de son récit puisque ce document a été établi à Abidjan le (...), date à laquelle l'intéressée se serait trouvée, selon ses dires, dans un village de la région de D._______. L'argument selon lequel tous les documents administratifs ne peuvent être établis qu'à Abidjan n'est là encore guère convaincant dans la mesure où, selon les informations à disposition du Tribunal, les commissariats de police et les sous-préfecture des localités dépourvues de commissariats sont habilitées à délivrer des attestations d'identité pour le compte de l'Office national d'identification. Cet élément confirme donc l'invraisemblance d'un réel vécu de l'intéressée dans le nord du pays.</w:t>
      </w:r>
    </w:p>
    <w:p>
      <w:r>
        <w:rPr>
          <w:b/>
        </w:rPr>
        <w:t>E. 3.1.4</w:t>
      </w:r>
    </w:p>
    <w:p>
      <w:r>
        <w:t>Au vu de ce qui précède, il y a, dès lors, lieu de conclure à l'invraisemblance des motifs d'asile allégués et à l'inexistence d'indices réels et concrets permettant d'admettre une crainte de persécution.</w:t>
      </w:r>
    </w:p>
    <w:p>
      <w:r>
        <w:rPr>
          <w:b/>
        </w:rPr>
        <w:t>E. 3.2</w:t>
      </w:r>
    </w:p>
    <w:p>
      <w:r>
        <w:t>Il s'ensuit que la décision attaquée est confirmée et que le recours, en tant qu'il conteste la non-reconnaissance de la qualité de réfugié et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6.2</w:t>
      </w:r>
    </w:p>
    <w:p>
      <w:r>
        <w:t>L'exécution du renvoi ne contrevient pas au principe de non-refoulement de l'art. 5 LAsi. Comme exposé plus haut, la recourante n'a pas rendu vraisemblable qu'en cas de retour dans son pays d'origine, elle serait exposée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6.5</w:t>
      </w:r>
    </w:p>
    <w:p>
      <w:r>
        <w:t>Au vu des invraisemblances retenues ci-dessus (cf. consid. 3), le Tribunal constate que la recourante n'a pas démontré l'existence d'un risque personnel, concret et sérieux d'être soumis à un traitement prohibé par l'art. 3 CEDH.</w:t>
      </w:r>
    </w:p>
    <w:p>
      <w:r>
        <w:rPr>
          <w:b/>
        </w:rPr>
        <w:t>E. 6.6</w:t>
      </w:r>
    </w:p>
    <w:p>
      <w:r>
        <w:t>Dès lors, l'exécution du renvoi de la recourante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1998 n° 22 p. 191).</w:t>
      </w:r>
    </w:p>
    <w:p>
      <w:r>
        <w:rPr>
          <w:b/>
        </w:rPr>
        <w:t>E. 7.2</w:t>
      </w:r>
    </w:p>
    <w:p>
      <w:r>
        <w:t>Dans un arrêt récent (cf. ATAF 2009/41), le Tribunal a confirmé que, d'une manière générale, la Côte d'Ivoire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Il a maintenu que l'exécution du renvoi d'un ressortissant de Côte d'Ivoire est, en règle générale, raisonnablement exigible dans le sud et à l'est du pays, notamment dans les grands centres urbains de ces régions, comme Abidjan, Yamoussoukrou, ou encore San Pedro, où toutes les ethnies du pays se retrouvent et où le brassage des populations y est important. C'est pourquoi les conflits intercommunautaires y sont moins présents et chacun peut y trouver des membres de son ethnie en mesure de lui apporter un soutien en tout genre. En outre, compte tenu de l'importance des réseaux familiaux et sociaux dans les pays de l'Afrique de l'ouest, il est hautement vraisemblable que les Ivoiriens qui ont transité par une grande ville avant leur départ y ont de la famille au sens large, voire des relations à même de les accueillir et de les soutenir un tant soit peu à leur retour.</w:t>
      </w:r>
    </w:p>
    <w:p>
      <w:r>
        <w:rPr>
          <w:b/>
        </w:rPr>
        <w:t>E. 7.3</w:t>
      </w:r>
    </w:p>
    <w:p>
      <w:r>
        <w:t>Dans le même arrêt, le Tribunal a également retenu qu'en Côte d'Ivoire, les femmes, qui représentent 52% de la population, sont considérées par beaucoup comme une force sociale et économique importante pour la remise sur pied du pays. De nombreux relais, tant officiels que particuliers, ont ainsi été créés dans la société pour les soutenir dans leur formation ou dans la recherche d'un travail propre à leur assurer une autonomie financière, l'institution du micro-crédit étant largement soutenue. Souvent, en effet, les femmes se sont révélées être plus habiles pour se saisir des opportunités que leur offrent les grandes villes. Ainsi, à Abidjan, cité où l'on tolère le statut de femme célibataire ou vivant en union libre, voire divorcée sans contraintes particulières, les femmes acquièrent difficilement mais plus librement leur autonomie. Profitant des possibilités offertes par la ville pour les échanges, les relations et les opportunités nouvelles et variées, elles se sont essentiellement lancées dans le petit commerce et disposent ainsi de quelque argent. Pour les familles, le revenu obtenu par la femme est souvent essentiel aux besoins journaliers, vu notamment l'augmentation des coûts de la vie. En Côte d'Ivoire, le travail des femmes est aujourd'hui une composante principale de l'économie urbaine.</w:t>
      </w:r>
    </w:p>
    <w:p>
      <w:r>
        <w:rPr>
          <w:b/>
        </w:rPr>
        <w:t>E. 7.4</w:t>
      </w:r>
    </w:p>
    <w:p>
      <w:r>
        <w:t>S'agissant de la recourante, le Tribunal constate qu'elle est jeune, elle a 35 ans, et qu'elle n'a pas allégué de problème de santé particulier. En outre, elle a déclaré avoir vécu avec sa mère à Abidjan durant trois ou quatre ans (cf. pv. de l'audition sommaire p. 3, mémoire de recours p. 3). Elle a aussi indiqué que son activité de commerçante lui permettait de subvenir à ses besoins, et même d'avoir des économies, puisqu'elle aurait déboursé 2 millions de CFA, soit l'équivalent de près de Fr. 4'300.-, pour arriver jusqu'en Suisse (cf. pv. de l'audition sommaire p. 2 et 7). Selon ses dires, elle a, de plus, également travaillé comme gérante d'une cabine téléphonique et était membre d'une tontine (cf. pv. de l'audition fédérale p. 4 et 8). Ces éléments, qui démontrent le savoir-faire de l'intéressée, devraient faciliter son retour à la vie commerciale à Abidjan. Aussi, au vu de ce qui précède (cf. consid. 7.3 ci-dessus) et des compétences de l'intéressée, le Tribunal retient également qu'elle dispose d'un réseau social et familial auquel elle pourra faire appel à son retour à Abidjan et qu'il n'y a pas lieu de craindre que le renvoi de la recourante dans son pays l'expose à un dénuement complet.</w:t>
      </w:r>
    </w:p>
    <w:p>
      <w:r>
        <w:rPr>
          <w:b/>
        </w:rPr>
        <w:t>E. 7.5</w:t>
      </w:r>
    </w:p>
    <w:p>
      <w:r>
        <w:t>Pour ces motifs, l'exécution du renvoi doit être considérée comme raisonnablement exigible.</w:t>
      </w:r>
    </w:p>
    <w:p>
      <w:r>
        <w:rPr>
          <w:b/>
        </w:rPr>
        <w:t>E. 8</w:t>
      </w:r>
    </w:p>
    <w:p>
      <w:r>
        <w:t>Enfin, la recourante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w:t>
      </w:r>
    </w:p>
    <w:p>
      <w:r>
        <w:rPr>
          <w:b/>
        </w:rPr>
        <w:t>E. 9</w:t>
      </w:r>
    </w:p>
    <w:p>
      <w:r>
        <w:t>Cela étant, l'exécution du renvoi doit être déclarée conforme aux dispositions légales. Il s'ensuit que le recours, en tant qu'il conteste la décision de renvoi et son exécution, doit être également rejeté.</w:t>
      </w:r>
    </w:p>
    <w:p>
      <w:r>
        <w:rPr>
          <w:b/>
        </w:rPr>
        <w:t>E. 10</w:t>
      </w:r>
    </w:p>
    <w:p>
      <w:r>
        <w:t>Au vu de l'issue de la cause, il y a lieu de mettre les frais de procédure à la charge de la recourante,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