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E-2905/2024 vom 23. Mai 2024</w:t>
      </w:r>
    </w:p>
    <w:p>
      <w:r>
        <w:t>Bundesverwaltungsgericht, 2024-05-23, FR</w:t>
      </w:r>
    </w:p>
    <w:p>
      <w:r>
        <w:rPr>
          <w:b/>
        </w:rPr>
        <w:t xml:space="preserve">Quelle: </w:t>
      </w:r>
      <w:r>
        <w:t>https://mcp.opencaselaw.ch/entscheid/bvger_E-2905_2024</w:t>
      </w:r>
    </w:p>
    <w:p>
      <w:r>
        <w:t>FR: TAF E-2905/2024 du 23 mai 2024</w:t>
      </w:r>
    </w:p>
    <w:p>
      <w:r>
        <w:t>IT: TAF E-2905/2024 del 23 maggio 2024</w:t>
      </w:r>
    </w:p>
    <w:p>
      <w:pPr>
        <w:pStyle w:val="Heading2"/>
      </w:pPr>
      <w:r>
        <w:t>Regeste</w:t>
      </w:r>
    </w:p>
    <w:p>
      <w:r>
        <w:t>Asile (non-entrée en matière) et renvoi (pas de demande d'asile - art. 31a al. 3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Le Tribunal est par conséquent compétent pour connaître du recours.</w:t>
      </w:r>
    </w:p>
    <w:p>
      <w:r>
        <w:rPr>
          <w:b/>
        </w:rPr>
        <w:t>E. 1.2</w:t>
      </w:r>
    </w:p>
    <w:p>
      <w:r>
        <w:t>Les intéressés, agissant pour eux-mêmes et leurs enfants mineurs, ont qualité pour recourir (art. 48 al. 1 PA). Présenté dans la forme (art. 52 al. 1 PA) et le délai (art. 108 al. 3 LAsi) prescrits par la loi, le recours est recevable.</w:t>
      </w:r>
    </w:p>
    <w:p>
      <w:r>
        <w:rPr>
          <w:b/>
        </w:rPr>
        <w:t>E. 1.3</w:t>
      </w:r>
    </w:p>
    <w:p>
      <w:r>
        <w:t>Le mémoire de recours ayant été rédigé en français, la demande préalable de renoncer à sa traduction est sans objet.</w:t>
      </w:r>
    </w:p>
    <w:p>
      <w:r>
        <w:rPr>
          <w:b/>
        </w:rPr>
        <w:t>E. 2.1</w:t>
      </w:r>
    </w:p>
    <w:p>
      <w:r>
        <w:t>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de sorte que les conclusions du recours tendant à la reconnaissance de la qualité de réfugié ainsi qu'à l'octroi de l'asile sont irrecevables.</w:t>
      </w:r>
    </w:p>
    <w:p>
      <w:r>
        <w:rPr>
          <w:b/>
        </w:rPr>
        <w:t>E. 2.2</w:t>
      </w:r>
    </w:p>
    <w:p>
      <w:r>
        <w:t>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Aux termes de l'art. 18 LAsi, est considérée comme une demande d'asile toute manifestation de volonté par laquelle une personne demande à la Suisse de la protéger contre des persécutions. 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w:t>
      </w:r>
    </w:p>
    <w:p>
      <w:r>
        <w:rPr>
          <w:b/>
        </w:rPr>
        <w:t>E. 2.3</w:t>
      </w:r>
    </w:p>
    <w:p>
      <w:r>
        <w:t>En l'espèce, les recourants ont expressément indiqué s'être rendus en Suisse dans l'espoir que leur fils, E._______, puisse bénéficier d'un meilleur traitement de sa maladie (cf. procès-verbal [ci-après : p-v] de l'audition de l'intéressé du 29 avril 2024, R34 s. ; p-v de l'audition de l'intéressée du 29 avril 2024, R30). De plus, les déclarations tenues lors de leurs auditions respectives sur leurs motifs d'asile ne font apparaître aucune persécution au sens précité, ni aucun risque d'une telle persécution. Les intéressés n'ayant apporté, à l'appui de leur recours, aucun argument ou moyen de preuve susceptible de remettre en cause le bien-fondé des considérants de la décision entreprise, il convient sur ce point de renvoyer à celle-ci.</w:t>
      </w:r>
    </w:p>
    <w:p>
      <w:r>
        <w:rPr>
          <w:b/>
        </w:rPr>
        <w:t>E. 2.4</w:t>
      </w:r>
    </w:p>
    <w:p>
      <w:r>
        <w:t>Au vu de ce qui précède, c'est à bon droit que le SEM n'est pas entré en matière sur la demande d'asile des intéressés, en application de l'art. 31a al. 3 LAsi, de sorte que le recours est rejeté sur ce point.</w:t>
      </w:r>
    </w:p>
    <w:p>
      <w:r>
        <w:rPr>
          <w:b/>
        </w:rPr>
        <w:t>E. 3</w:t>
      </w:r>
    </w:p>
    <w:p>
      <w:r>
        <w:t>Seule demeure litigieuse la question de l'exécution de leur renvoi, aucune exception à la règle générale du renvoi, énoncée à l'art. 32 al. 1 de l'ordonnance 1 du 11 août 1999 sur l'asile relative à la procédure (OA 1, RS 142.311), n'étant réalisée en l'occurrence.</w:t>
      </w:r>
    </w:p>
    <w:p>
      <w:r>
        <w:rPr>
          <w:b/>
        </w:rPr>
        <w:t>E. 4</w:t>
      </w:r>
    </w:p>
    <w:p>
      <w:r>
        <w:t>Il convient ainsi d'examiner si l'exécution du renvoi des intéressés est licite, raisonnablement exigible et possible (art. 44 LAsi, en lien avec l'art. 83 al. 1 à 4 de la loi fédérale du 16 décembre 2005 sur les étrangers et l'intégration [LEI,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En l'occurrence, dans la mesure où le SEM n'est pas entré en matière sur leur demande d'asile, les recourants ne peuvent se prévaloir valablement de l'art. 5 LAsi, qui reprend en droit interne le principe de non-refoulement énoncé à l'art. 33 par. 1 de la Convention du 28 juillet 1951 relative au statut des réfugiés (Conv. réfugiés, RS 0.142.30).</w:t>
      </w:r>
    </w:p>
    <w:p>
      <w:r>
        <w:rPr>
          <w:b/>
        </w:rPr>
        <w:t>E. 5.3</w:t>
      </w:r>
    </w:p>
    <w:p>
      <w:r>
        <w:t>S'agissant des autres engagements de la Suisse relevant du droit international, il sied d'examiner particulièrement si l'art. 3 CEDH, qui interdit la torture, les peines ou traitements inhumains, trouve application dans le cas d'espèce.</w:t>
      </w:r>
    </w:p>
    <w:p>
      <w:r>
        <w:rPr>
          <w:b/>
        </w:rPr>
        <w:t>E. 5.4</w:t>
      </w:r>
    </w:p>
    <w:p>
      <w:r>
        <w:t>Au regard de ce qui précède (cf. en particulier consid. 2.3), il n'existe en l'espèce aucun faisceau d'indices concrets et convergents permettant d'inférer qu'en cas de retour en Géorgie, les intéressés seraient exposés à un risque réel, fondé sur des motifs sérieux et avérés, de se voir infliger un ou des traitements contraires à l'art. 3 CEDH.</w:t>
      </w:r>
    </w:p>
    <w:p>
      <w:r>
        <w:rPr>
          <w:b/>
        </w:rPr>
        <w:t>E. 5.5</w:t>
      </w:r>
    </w:p>
    <w:p>
      <w:r>
        <w:t>A cela s'ajoute que leur situation médicale, y compris celle de leur fils, E._______, n'est manifestement pas marquée par des considérations humanitaires impérieuses au sens de la jurisprudence topique (cf. arrêt de la Cour européenne des droits de l'homme Paposhvili contre Belgique du 13 décembre 2016 [GC], requête n° 41738/10, § 183), étant rappelé qu'aucun d'eux ne suit de traitement lourd ou spécifique en Suisse et que le fils des recourants pourra, si nécessaire, bénéficier de soins adéquats dans son pays d'origine, comme il sera exposé ci-après.</w:t>
      </w:r>
    </w:p>
    <w:p>
      <w:r>
        <w:rPr>
          <w:b/>
        </w:rPr>
        <w:t>E. 5.6</w:t>
      </w:r>
    </w:p>
    <w:p>
      <w:r>
        <w:t>Dès lors, l'exécution du renvoi des recourants ne transgresse aucun engagement de la Suisse relevant du droit international et s'avère donc licite (art. 83 al. 3 LEI a contrario ; cf. ATAF 2014/28 consid. 11).</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6.2</w:t>
      </w:r>
    </w:p>
    <w:p>
      <w:r>
        <w:t>En l'occurrence, il est notoire que la Géorgie - pays désigné par le Conseil fédéral comme Etat sûr (« safe country »), avec effet au 1er octobre 2019, en dépit des troubles dans les régions sécessionnistes d'Abkhazie et d'Ossétie du Sud - dont les recourants ne sont pas originaires -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6.3</w:t>
      </w:r>
    </w:p>
    <w:p>
      <w:r>
        <w:t>S'agissant de la situation personnelle des recourants, il ne ressort du dossier aucun élément dont on pourrait inférer que l'exécution du renvoi impliquerait une mise en danger concrète de ceux-ci. A cet égard, il convient de relever que l'intéressé bénéficie d'une formation scolaire complète et est titulaire d'un diplôme de (...) obtenu en 2013. Il dispose par ailleurs d'expériences professionnelles dans le domaine du (...) ainsi qu'en qualité de (...). Bien qu'ayant été licencié de cette dernière activité professionnelle, le recourant pourra réintégrer celle-ci sans difficulté au sein d'une autre société à son retour au pays. Quant à l'intéressée, elle est diplômée d'une école de (...) et dispose d'expériences professionnelles de (...) ainsi que d'(...) au sein d'une (...). Enfin, les recourants possèdent un large réseau familial en Géorgie ainsi qu'une situation financière qu'ils situent dans la classe moyenne (cf. p-v d'audition de l'intéressé du 29 avril 2024, R10 s. et 19).</w:t>
      </w:r>
    </w:p>
    <w:p>
      <w:r>
        <w:rPr>
          <w:b/>
        </w:rPr>
        <w:t>E. 6.4.1</w:t>
      </w:r>
    </w:p>
    <w:p>
      <w:r>
        <w:t>S'agissant des personnes en traitement médical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est assuré dans le pays d'origine ou de provenance (cf. ATAF 2011/50 consid. 8.3 et réf. cit). Par soins essentiels, il faut entendre les soins de médecine générale et d'urgence absolument nécessaires à la garantie de la dignité humaine (cf. ibidem). Ainsi, il ne suffit pas en soi de constater qu'un traitement prescrit sur la base de normes suisses ne pourrait être poursuivi dans le pays de l'étranger, pour admettre l'inexigibilité de l'exécution du renvoi. L'exécution de cette mesure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w:t>
      </w:r>
    </w:p>
    <w:p>
      <w:r>
        <w:rPr>
          <w:b/>
        </w:rPr>
        <w:t>E. 6.4.2</w:t>
      </w:r>
    </w:p>
    <w:p>
      <w:r>
        <w:t>En l'occurrence, les intéressés n'ont allégué aucun problème de santé particulier. S'agissant de la situation médicale de leur fils, E._______, il ressort des documents médicaux versés au dossier que celui-ci souffre de diabète de type 1, diagnostiqué en Géorgie en novembre 2023, et a été suivi médicalement dans son pays pour cette maladie - plusieurs rapports médicaux géorgiens ayant été produits -, ayant notamment été pris en charge, puis hospitalisé au sein de la clinique K._______, à Tbilissi. Le traitement prescrit par le médecin traitant consulté au pays consistait en l'administration d'insuline rapide Apidra® et d'insuline lente Lantus® ainsi qu'en la mise en place d'un régime strict ; ce traitement avait du reste été validé par d'autres professionnels consultés par les recourants. En outre, il ressort notamment des rapports de consultation de suivi en diabétologie pédiatrique ainsi qu'en endocrinologie des 26 février et 18 avril 2024 que la situation médicale de leur fils s'est nettement améliorée et que son état général est bon. Le traitement prescrit en Suisse pour son diabète est semblable à celui qui lui avait été dispensé en Géorgie, sa médication ayant toutefois été réajustée. Quant à son régime alimentaire, le rapport du 18 avril 2024 relève que E._______ « suit un régime similaire à celui des autres membres de sa famille et reçoit également des collations ». Interrogés sur l'état de santé de leur fils, les recourants ont indiqué que ce dernier se portait « idéalement bien », voire « très bien », et qu'il était « épanoui » ; il suivait des séances de physiothérapie et avait pu reprendre progressivement le sport (cf. p-v d'audition de l'intéressé du 29 avril 2024, R41 ; p-v d'audition de l'intéressée du 29 avril 2024, R32). La maladie est ainsi comprise et acceptée tant par les parents - qui ont reçu un enseignement sur les calculs des glucides ainsi que sur l'administration d'insuline - que par l'enfant ; ceux-là sont désormais pleinement autonomes dans la prise en charge du traitement de leur fils (cf. p-v d'audition de l'intéressée du 29 avril 2024, R31 s.).</w:t>
      </w:r>
    </w:p>
    <w:p>
      <w:r>
        <w:rPr>
          <w:b/>
        </w:rPr>
        <w:t>E. 6.4.3</w:t>
      </w:r>
    </w:p>
    <w:p>
      <w:r>
        <w:t>Compte tenu de ce qui précède, les problèmes de santé dont souffre le fils des recourants ne sont manifestement pas d'une gravité telle qu'ils feraient obstacle à l'exécution du renvoi au sens de la jurisprudence précitée. Le traitement instauré en Géorgie et poursuivi en Suisse se limite en effet à la prise de médicaments communs et ne constitue pas un traitement lourd et soutenu.</w:t>
      </w:r>
    </w:p>
    <w:p>
      <w:r>
        <w:rPr>
          <w:b/>
        </w:rPr>
        <w:t>E. 6.5.1</w:t>
      </w:r>
    </w:p>
    <w:p>
      <w:r>
        <w:t>En tout état de cause, les soins que requiert l'état de santé du fils des recourants sont disponibles ainsi qu'accessibles en Géorgie. Il sera ainsi possible à l'intéressé d'en bénéficier notamment d'un point de vue économique.</w:t>
      </w:r>
    </w:p>
    <w:p>
      <w:r>
        <w:rPr>
          <w:b/>
        </w:rPr>
        <w:t>E. 6.5.2</w:t>
      </w:r>
    </w:p>
    <w:p>
      <w:r>
        <w:t>Ainsi que le Tribunal l'a retenu à réitérées reprises, le système de santé publique géorgien a fait l'objet d'une importante restructuration au cours des dernières années et de grands progrès ont été réalisés, de sorte que le traitement de la plupart des affections tant physiques que psychiques y est désormais possible (cf. arrêts du Tribunal E-4647/2023 du 6 septembre 2023 consid. 7.3.4 ; E-3753/2022 du 25 janvier 2023 consid. 4.5.1 et jurisp. cit.). En particulier, la Géorgie dispose de structures suffisantes pour traiter les patients atteints de diabète (cf. arrêts du Tribunal E-3950/2022 du 20 octobre 2022 p. 8 ; E-5791/2020 du 16 mars 2021 consid. 4.7.3 ; D-4492/2020 du 2 octobre 2020 p. 8). Par ailleurs, la majeure partie des médicaments courants sont disponibles en Géorgie, notamment dans des réseaux de pharmacies tels que GMP, ABC Pharmacia, GPC/Pharmadepot, PSP et Aversi. De manière générale, tous les types de médicaments que l'on trouve sur le marché européen sont disponibles sur ordonnance, sous leur forme originale ou générique (cf. arrêts du Tribunal D-471/2022 consid. 6.6.2 ; E-5317/2021 du 20 janvier 2022 p. 12 ; E-5563/2021 du 6 janvier 2022 consid. 7.3.2.4 et réf. cit. ; D-2871/2019 du 11 août 2021 consid. 6.5 ; D-2117/2020 du 24 avril 2020 consid. 7.3.2). A cela s'ajoute que l'accès aux services de santé financés par l'Etat est garanti par l'Universal Health Care Program (UHC) ; un programme dont peuvent également bénéficier les ressortissants géorgiens revenant de l'étranger, ceux-ci étant mis automatiquement au bénéfice d'une assurance de soins (cf. arrêt E-3753/2022 précité consid. 4.5.1).</w:t>
      </w:r>
    </w:p>
    <w:p>
      <w:r>
        <w:rPr>
          <w:b/>
        </w:rPr>
        <w:t>E. 6.5.3</w:t>
      </w:r>
    </w:p>
    <w:p>
      <w:r>
        <w:t>En l'occurrence, si les recourants soutiennent que les soins prodigués dans leur pays ne sont pas adaptés au traitement de la maladie de leur fils et ne lui permettent pas d'améliorer son état de santé, ils n'avancent aucun argument concret permettant de retenir que la prise en charge dont leur fils a bénéficié par le passé en Géorgie ne satisfait pas aux exigences jurisprudentielles susmentionnées. Ainsi que le SEM l'a relevé à juste titre, leur fils pourra recevoir les soins nécessaires au traitement de son diabète dans des cliniques appropriées à Tbilissi, notamment la clinique K._______, où il s'est déjà rendu par le passé. Les médicaments prescrits en Géorgie et en Suisse étant équivalents, les recourants pourront se fournir sans difficulté auprès de diverses pharmacies à leur retour au pays. En outre, aucun élément au dossier ne permet de supposer qu'ils n'auraient pas accès à de tels soins en Géorgie. Enfin, la possibilité de recourir à une aide médicale, par exemple sous la forme d'une réserve de médicaments ou de la prise en charge des frais des thérapies nécessaires (art. 93 al. 1 let. d LAsi et 75 OA2) en vue de garantir le suivi du traitement dans les premiers temps, demeure pour le reste ouverte.</w:t>
      </w:r>
    </w:p>
    <w:p>
      <w:r>
        <w:rPr>
          <w:b/>
        </w:rPr>
        <w:t>E. 6.5.4</w:t>
      </w:r>
    </w:p>
    <w:p>
      <w:r>
        <w:t>Par conséquent, l'état de santé du fils des recourants ne constitue pas un obstacle insurmontable de nature à rendre l'exécution de leur renvoi inexigible pour des motifs médicaux, au sens de l'art. 83 al. 4 LEI. A cet égard, les arguments avancés dans le recours ne permettent pas de parvenir à une conclusion différente.</w:t>
      </w:r>
    </w:p>
    <w:p>
      <w:r>
        <w:rPr>
          <w:b/>
        </w:rPr>
        <w:t>E. 6.6</w:t>
      </w:r>
    </w:p>
    <w:p>
      <w:r>
        <w:t>Pour le surplus, il convient de renvoyer aux considérants de la décision dès lors que ceux-ci sont suffisamment explicites et motivés (art. 109 al. 3 LTF, par renvoi de l'art. 4 PA).</w:t>
      </w:r>
    </w:p>
    <w:p>
      <w:r>
        <w:rPr>
          <w:b/>
        </w:rPr>
        <w:t>E. 6.7</w:t>
      </w:r>
    </w:p>
    <w:p>
      <w:r>
        <w:t>Pour ces motifs, c'est à bon droit que le SEM a retenu que l'exécution du renvoi des intéressés était raisonnablement exigible.</w:t>
      </w:r>
    </w:p>
    <w:p>
      <w:r>
        <w:rPr>
          <w:b/>
        </w:rPr>
        <w:t>E. 7</w:t>
      </w:r>
    </w:p>
    <w:p>
      <w:r>
        <w:t>Par ailleurs, disposant de passeports géorgiens en cours de validité, les recourants sont en mesure d'entreprendre toute démarche nécessaire auprès de la représentation de leur pays d'origine en vue d'obtenir, au besoin, des documents de voyage lui permettant de quitter la Suisse. L'exécution du renvoi ne se heurte donc pas à des obstacles insurmontables d'ordre technique et s'avère également possible (cf. ATAF 2008/34 consid. 12).</w:t>
      </w:r>
    </w:p>
    <w:p>
      <w:r>
        <w:rPr>
          <w:b/>
        </w:rPr>
        <w:t>E. 8</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S'avérant manifestement infondé, il l'est dans une procédure à juge unique, avec l'approbation d'un second juge (art. 111 let. e LAsi).</w:t>
      </w:r>
    </w:p>
    <w:p>
      <w:r>
        <w:rPr>
          <w:b/>
        </w:rPr>
        <w:t>E. 9.2</w:t>
      </w:r>
    </w:p>
    <w:p>
      <w:r>
        <w:t>Il est dès lors renoncé à un échange d'écritures, le présent arrêt n'étant motivé que sommairement (art. 111a al. 1 et 2 LAsi).</w:t>
      </w:r>
    </w:p>
    <w:p>
      <w:r>
        <w:rPr>
          <w:b/>
        </w:rPr>
        <w:t>E. 10.1</w:t>
      </w:r>
    </w:p>
    <w:p>
      <w:r>
        <w:t>La requête d'exemption d'une avance de frais est devenue sans objet avec le présent prononcé.</w:t>
      </w:r>
    </w:p>
    <w:p>
      <w:r>
        <w:rPr>
          <w:b/>
        </w:rPr>
        <w:t>E. 10.2</w:t>
      </w:r>
    </w:p>
    <w:p>
      <w:r>
        <w:t>Au regard du caractère d'emblée voué à l'échec des conclusions du recours, la requête d'assistance judiciaire « totale » doit être rejetée, l'une des conditions cumulatives à son octroi n'étant pas remplie (art. 102m al. 1 let. a LAsi en lien avec l'art. 65 al. 1 PA).</w:t>
      </w:r>
    </w:p>
    <w:p>
      <w:r>
        <w:rPr>
          <w:b/>
        </w:rPr>
        <w:t>E. 10.3</w:t>
      </w:r>
    </w:p>
    <w:p>
      <w:r>
        <w:t>Compte tenu de l'issue de la cause, il y a lieu de mettre les frais de procédure, d'un montant de 750 francs, à la charge des recourants,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