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E-2905/2012 vom 3. Oktober 2012</w:t>
      </w:r>
    </w:p>
    <w:p>
      <w:r>
        <w:t>Bundesverwaltungsgericht, 2012-10-03, FR</w:t>
      </w:r>
    </w:p>
    <w:p>
      <w:r>
        <w:rPr>
          <w:b/>
        </w:rPr>
        <w:t xml:space="preserve">Quelle: </w:t>
      </w:r>
      <w:r>
        <w:t>https://mcp.opencaselaw.ch/entscheid/bvger_E-2905_2012</w:t>
      </w:r>
    </w:p>
    <w:p>
      <w:r>
        <w:t>FR: TAF E-2905/2012 du 3 octobre 2012</w:t>
      </w:r>
    </w:p>
    <w:p>
      <w:r>
        <w:t>IT: TAF E-2905/2012 del 3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3.1</w:t>
      </w:r>
    </w:p>
    <w:p>
      <w:r>
        <w:t>En l'espèce, comme l'a relevé l'ODM, les motifs avancés par le recourant ne sont pas pertinents au sens de l'art. 3 LAsi. En effet, même avérés, le pillage et la destruction de son magasin par des militaires, des civils ou des bandits en date du 16 décembre 2010, ne constituent pas une persécution au sens de l'art. 3 LAsi pour les raisons qui suivent.</w:t>
      </w:r>
    </w:p>
    <w:p>
      <w:r>
        <w:rPr>
          <w:b/>
        </w:rPr>
        <w:t>E. 3.1.1</w:t>
      </w:r>
    </w:p>
    <w:p>
      <w:r>
        <w:t>Il convient d'abord de relever que ces actes se sont inscrits dans le contexte de crise postélectorale qui prévalait à cette époque. La Côte-d'Ivoire a connu, durant les semaines et les mois qui ont suivi le second tour de l'élection présidentielle - qui s'est tenu le 28 novembre 2010 - de graves violences. Après avoir reporté à six reprises l'élection présidentielle, Laurent Gbagbo, président sortant, a perdu ce scrutin. Le président de la Commission électorale indépendante (CEI) a proclamé, le 2 décembre 2010, les résultats donnant vainqueur Alassane Ouattara. Le lendemain, la Cour constitutionnelle, à la solde du président sortant, a invalidé ces résultats. Le surlendemain, Laurent Gbagbo a été investi comme chef de l'Etat pour une nouvelle période, ce qui a entraîné la démission de son premier-ministre, Guillaume Soro, qui s'est rallié à Ouattara. La quasi-totalité de la communauté internationale a par ailleurs reconnu la légitimité du président désigné par la CEI. L'armée est toutefois restée loyale à Laurent Gbagbo. Alassane Ouattara, retranché au Golf Hôtel de Cocody, à Abidjan, a formé un gouvernement sous la protection des forces de maintien de la paix de l'ONUCI (Mission de l'ONU en Côte d'Ivoire) et mobilisé ses partisans pour défendre sa victoire. Le 14 décembre 2010, il a appelé les Ivoiriens à marcher pacifiquement, le 16 décembre 2010, sur les locaux de la télévision d'Etat, entièrement inféodée à Laurent Gbagbo, puis à prendre le lendemain le siège du gouvernement. Le 16 décembre 2010, des patrouilles de la Police judiciaire, accompagnées par des hommes en civil, portant un brassard "police" ont quadrillé les quartiers économiques de la capitale, surtout les bastions du parti d'Alassane Ouattara (notamment Abobo, Adjamé, Koumassi et Treichville); l'armée a placé ses chars aux carrefours stratégiques. La foule qui défilait suite à l'appel d'Ouattara a essuyé les tirs des forces de l'ordre; des affrontements se sont produits. Laurent Gbagbo a poursuivi une politique visant à conserver le pouvoir par tous les moyens y compris la force létale contre des civils (cf. Cour pénale internationale, Bureau du Procureur, Affaire Le Procureur c. Laurent Gbagbo, document de notification des charges du 16 mai 2012, no ICC-02/11-01/11, version publique expurgée). Des militants engagés au niveau local, souvent proches du parti d'Alassane Ouattara, des membres de la société civile, des jeunes issus des quartiers populaires, des musulmans ont ainsi été victimes d'arrestations, d'enlèvements, de mauvais traitements ou de meurtres. Dans les jours et les semaines qui ont suivi, les manifestations ont été violemment réprimées par les forces pro-Gbagbo. En mars 2011, les violences se sont étendues et intensifiées surtout dans l'Ouest du pays. Le 11 avril 2011, après une offensive de deux semaines, les Forces républicaines de Côte d'Ivoire (FRCI), provenant du nord du pays, se réclamant d'Alassane Ouattara, bloquées aux portes d'Abidjan, ont finalement défait les partisans de Laurent Gbagbo, grâce à l'appui de la force française Licorne et de l'ONUCI. Ce même jour, Laurent Gbagbo a été arrêté par le gouvernement Ouattara. Il a par la suite été transféré, le 29 novembre 2011, à la Cour pénale internationale de La Haye pour y être jugé.</w:t>
      </w:r>
    </w:p>
    <w:p>
      <w:r>
        <w:rPr>
          <w:b/>
        </w:rPr>
        <w:t>E. 3.1.2</w:t>
      </w:r>
    </w:p>
    <w:p>
      <w:r>
        <w:t>Le recourant dit avoir vécu sur place les événements du 16 décembre 2010 et avoir appris, la nuit venue, le pillage et le saccage de son magasin. Sans qu'il soit nécessaire d'examiner la vraisemblance de ses déclarations sur les causes alléguées de son départ de Côte d'Ivoire, force est de constater qu'il n'a pas subi, personnellement, des préjudices dans sa vie ou son intégrité physique, voire sa liberté. Son magasin se situait dans un quartier acquis majoritairement au nouveau président; son domicile se situait dans un autre quartier également pro-Ouattara. Il était donc, certes, exposé à l'époque à des risques d'une persécution vu le caractère discriminatoire, pertinent au sens de l'art. 3 LAsi, des attaques des forces pro-Gbagbo; toutefois, il n'en a subi aucun préjudice suffisamment intense, la perte de son magasin dans une telle situation de quasi-guerre civile n'en étant pas un au sens de l'art. 3 LAsi, même admis qu'elle ait été le fait des forces pro-Gbagbo et non de bandits isolés.</w:t>
      </w:r>
    </w:p>
    <w:p>
      <w:r>
        <w:rPr>
          <w:b/>
        </w:rPr>
        <w:t>E. 3.2</w:t>
      </w:r>
    </w:p>
    <w:p>
      <w:r>
        <w:t>Conformément à sa jurisprudence constante, le Tribunal s'appuie exclusivement sur la situation prévalant au moment de l'arrêt s'agissant de la crainte de persécutions futures ou de motifs d'empêchement à l'exécution du renvoi, que ceux-ci soient d'ordre juridique ou pratique (cf. consid. 2.3 ci-dessus; voir aussi ATAF 2009/29 consid. 5.1, p. 376, ATAF 2008/12 consid. 5.2 p. 154 2008/4 consid. 5.4 p. 38s; arrêts du Tribunal D-7040/2006 consid. 1.5 [et réf. cit.] du 28 juillet 2009, D 4662/2006 consid. 1.5 [et réf. cit.] du 13 mai 2009 et D 6607/2006 consid. 1.5 [et réf. JICRA cit.] du 27 avril 2009). Il prend ainsi en considération l'évolution de la situation intervenue depuis le dépôt de la demande d'asile.</w:t>
      </w:r>
    </w:p>
    <w:p>
      <w:r>
        <w:rPr>
          <w:b/>
        </w:rPr>
        <w:t>E. 3.2.1</w:t>
      </w:r>
    </w:p>
    <w:p>
      <w:r>
        <w:t>Depuis l'arrestation de Laurent Gbagbo, cette situation de violences à caractère discriminatoire, à l'encontre des partisans d'Alassane Ouattara, connus ou supposés tels, a pratiquement disparu dans Abidjan. La situation s'est en effet progressivement normalisée dans la capitale. La sécurité s'y est considérablement améliorée, même s'il subsiste une importante criminalité. Les progrès sont certes lents, mais encourageants, suite aux efforts déployés par le président Ouattara et son gouvernement. Les élections du 11 décembre 2011, qui ont confirmé le pouvoir en place, se sont déroulées sans heurts (cf. ATAF D 1714/2009 du 22 décembre 2011 consid. 7.4.2 ; sur la situation actuelle en Côte d'Ivoire, voir aussi arrêt du Tribunal E-2767/2012 du 24 juillet 2012, consid. 5.3 et les références citées).</w:t>
      </w:r>
    </w:p>
    <w:p>
      <w:r>
        <w:rPr>
          <w:b/>
        </w:rPr>
        <w:t>E. 3.2.2</w:t>
      </w:r>
    </w:p>
    <w:p>
      <w:r>
        <w:t>Dans ces conditions, vu le changement objectif de la situation en Côte d'Ivoire, le recourant n'est plus exposé aujourd'hui, en cas de retour à Abidjan, à un risque objectif de persécution. Il n'a pas non plus fait valoir des motifs personnels et concrets qui justifierait l'existence d'une crainte fondée de sérieux préjudices pour des motifs politiques ou analogues, conformes aux exigences de l'art. 3 LAsi.</w:t>
      </w:r>
    </w:p>
    <w:p>
      <w:r>
        <w:rPr>
          <w:b/>
        </w:rPr>
        <w:t>E. 3.3</w:t>
      </w:r>
    </w:p>
    <w:p>
      <w:r>
        <w:t>Il s'ensuit que le recours, en tant qu'il conteste le refus de la reconnaissance de la qualité de réfugié et de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rendu vraisemblable qu'en cas de retour dans son pays d'origine, la Côte d'Ivoire,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pour les mêmes raisons que celles développées au considérant 3 ci-dessus, le Tribunal arrive à la conclusion que le recourant n'a pas établi qu'un retour dans son pays d'origine, la Côte d'Ivoire, spécialement à Abidjan, l'exposera à un risque actuel, concret et sérieux d'être victime de traitements cruels, inhumains ou dégradants contraires aux engagements internationaux contractés par la Suisse, en particulier à l'art. 3 CEDH ou à l'art. 3 Conv. torture. L'exécution du renvoi est donc licite au sens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Actuellement, la Côte d'Ivoire ne connaît pas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 L'exécution du renvoi peut, en principe, être admise vers le sud et l'est du pays, en particulier vers les grandes villes, en premier lieu vers Abidjan (ATAF 2009/40 consid. 7.11 p. 587).</w:t>
      </w:r>
    </w:p>
    <w:p>
      <w:r>
        <w:rPr>
          <w:b/>
        </w:rPr>
        <w:t>E. 7.3</w:t>
      </w:r>
    </w:p>
    <w:p>
      <w:r>
        <w:t>Pour ces motifs, l'exécution du renvoi vers la Côte d'Ivoire doit être considérée comme raisonnablement exigible au sens de l'art. 83 al. 4 LEtr.</w:t>
      </w:r>
    </w:p>
    <w:p>
      <w:r>
        <w:rPr>
          <w:b/>
        </w:rPr>
        <w:t>E. 8</w:t>
      </w:r>
    </w:p>
    <w:p>
      <w:r>
        <w:t>Dans sa décision, l'ODM a considéré que l'exécution du renvoi vers le Mali pouvait également être exigée du recourant, sans restriction aucune, dès lors que son père était originaire du Mali et en avait la nationalité. Il ressort toutefois de l'identité indiquée en première page de cette décision que l'autorité inférieure n'a retenu que l'existence de la nationalité ivoirienne. Nulle part dans sa motivation, elle n'a apporté de démonstration juridique, par exemple en s'appuyant spécifiquement sur la législation malienne, que le recourant pouvait acquérir la nationalité du Mali, à défaut d'en bénéficier aujourd'hui déjà. Dans son arrêt E-2059/2011 du 15 juillet 2011, qui est doté de l'autorité de chose jugée, le Tribunal avait pourtant considéré que l'ODM avait établi l'état de fait pertinent de manière inexacte, voire incomplète, en particulier en attribuant au recourant la nationalité malienne et en prononçant son renvoi vers ce pays sur les simples bases, insuffisantes, de l'analyse Lingua et des origines maliennes du père de l'intéressé. Sur ce point, l'ODM n'a toujours pas apporté la preuve de cette seconde nationalité du recourant. Par conséquent, la décision attaquée, en tant qu'elle prévoit, uniquement dans sa motivation, l'exécution du renvoi vers le Mali ne saurait être confirmée par le Tribunal. Ceci n'empêche toutefois pas l'ODM, s'il l'estime approprié aux circonstances, de présenter le recourant à l'Ambassade du Mali, en vue de la délivrance d'un laissez-passer en sa faveur ; si cette démarche devait aboutir, l'ODM serait alors tenu de respecter les droits procéduraux de l'intéressé, en particulier le droit d'être entendu, voire le cas échéant, en cas d'objection de sa part, de rendre en réexamen partiel de sa décision du 27 avril 2012, qui n'est pas confirmée sur ce point, une décision formelle d'exécution du renvoi également vers le Mali susceptible de recours séparé, avec possibilité de retrait de l'effet suspensif (cf. arrêt du Tribunal E-1448/2010 du 8 avril 2011).</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10.1</w:t>
      </w:r>
    </w:p>
    <w:p>
      <w:r>
        <w:t>Cela étant, l'exécution du renvoi doit être déclarée conforme aux dispositions légales. Il s'ensuit que le recours, en tant qu'il conteste la décision de renvoi et son exécution, doit être également rejeté.</w:t>
      </w:r>
    </w:p>
    <w:p>
      <w:r>
        <w:rPr>
          <w:b/>
        </w:rPr>
        <w:t>E. 11.1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Toutefois, le recourant a demandé à être dispensé des frais en raison de son indigence. Cette demande est admise, en application de l'art. 65 al. 1 PA, dès lors que les conclusions de son recours ne pouvaient être considérées comme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