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E-2903/2024 vom 21. August 2024</w:t>
      </w:r>
    </w:p>
    <w:p>
      <w:r>
        <w:t>Bundesverwaltungsgericht, 2024-08-21, DE</w:t>
      </w:r>
    </w:p>
    <w:p>
      <w:r>
        <w:rPr>
          <w:b/>
        </w:rPr>
        <w:t xml:space="preserve">Quelle: </w:t>
      </w:r>
      <w:r>
        <w:t>https://mcp.opencaselaw.ch/entscheid/bvger_E-2903_2024</w:t>
      </w:r>
    </w:p>
    <w:p>
      <w:r>
        <w:t>FR: TAF E-2903/2024 du 21 août 2024</w:t>
      </w:r>
    </w:p>
    <w:p>
      <w:r>
        <w:t>IT: TAF E-2903/2024 del 21 agosto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t>E-2903/2024 Seite 5</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108 Abs. 2 AsylG, Art. 48 Abs. 1 sowie Art. 52 Abs. 1 VwVG).</w:t>
      </w:r>
    </w:p>
    <w:p>
      <w:r>
        <w:rPr>
          <w:b/>
        </w:rPr>
        <w:t>E. 1.3</w:t>
      </w:r>
    </w:p>
    <w:p>
      <w:r>
        <w:t>Auf die Beschwerde ist einzutreten, nachdem auch der einverlangte Kostenvorschuss fristgerecht geleistet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E-2903/2024 Seite 6</w:t>
      </w:r>
    </w:p>
    <w:p>
      <w:r>
        <w:rPr>
          <w:b/>
        </w:rPr>
        <w:t>E. 5.1</w:t>
      </w:r>
    </w:p>
    <w:p>
      <w:r>
        <w:t>Das SEM begründete seinen ablehnenden Asylentscheid mit der man- gelnden asylrechtlichen Relevanz der Vorbringen der Beschwerdeführen- den. Es werde nicht in Abrede gestellt, dass sie aufgrund der geschilderten Vorfälle Druck erlebt hätten. Daraus lasse sich allerdings keine objektiv be- gründete Furcht flüchtlingsrechtlich relevanten Ausmasses ableiten. Der Aufschub der Urteilsverkündung (türkisch: Hükmün açıklanmasının geribı- rakılması [HAGB]) sei im Fall des Beschwerdeführers im (…) 2023 abge- laufen. Im zweiten aktenkundigen Gerichtsverfahren sei er 2022 freige- sprochen worden. Aktuell laufe kein Verfahren gegen den Beschwerdefüh- rer und er gelte gemäss Aktenlage als strafrechtlich unbescholten, zumal er sich innert der Bewährungsfrist nichts habe zuschulden kommen lassen. Die beendeten Strafverfahren vermöchten keine flüchtlingsrechtliche Rele- vanz zu entfalten. Auch die Befürchtungen, aufgrund der längeren Landes- abwesenheit verhaftet zu werden, seien nicht geeignet diese Einschätzung umzustossen, zumal sie legal aus der Türkei ausgereist seien. Hinsichtlich der mehrmaligen Kontrollen und Hausdurchsuchungen mit teilweiser Ge- waltanwendung sei festzuhalten, dass es sich dabei praxisgemäss nicht um Nachteile im asylrechtlichen Sinn handle, zumal sie in ihrer Intensität nicht über die Behelligungen hinausgingen, denen weite Teile der kurdi- schen Bevölkerung in der Türkei ausgesetzt seien. Die Stresssituation, der insbesondere die Beschwerdeführerin anlässlich einer der Hausdurchsu- chungen ausgesetzt gewesen sei, sei bedauerlich, letztlich aber ebenfalls nicht von asylrechtlich relevanter Intensität. Soweit der Beschwerdeführer ausserdem vorbringe, bei seiner Rückkehr für den Militärdienst aufgeboten zu werden, ergebe sich daraus keine flüchtlingsrechtlich relevante Verfol- gung, zumal ein allfälliges Aufgebot einzig der Durchsetzung staatsbürger- licher Pflichten diene und es nach dem Gesagten keine Hinweise dafür gebe, dass er aus einem Grund nach Art. 3 AsylG bei allfälliger Wehrdienst- verweigerung mit einer höheren Strafe zu rechnen habe.</w:t>
      </w:r>
    </w:p>
    <w:p>
      <w:r>
        <w:rPr>
          <w:b/>
        </w:rPr>
        <w:t>E. 5.2.1</w:t>
      </w:r>
    </w:p>
    <w:p>
      <w:r>
        <w:t>Zur Begründung ihres Rechtsmittels führten die Beschwerdeführen- den zunächst im Wesentlichen aus, Polizisten in Zivilkleidung hätten am (…) März 2024 auf der Suche nach dem Beschwerdeführer das Haus sei- ner Familie durchsucht. Seine Brüder hätten heimlich eine Videoaufnahme und ein Foto von einem der Polizisten gemacht. Die Hausdurchsuchung hänge mit einem Foto zusammen, dass der Beschwerdeführer im Februar 2024 auf Instagram veröffentlicht habe. Auf diesem Foto sei er zusammen mit einem kurdischen Aktivisten abgebildet, der in der Türkei wegen Mit- gliedschaft bei der PKK gesucht werde.</w:t>
      </w:r>
    </w:p>
    <w:p>
      <w:r>
        <w:t>E-2903/2024 Seite 7</w:t>
      </w:r>
    </w:p>
    <w:p>
      <w:r>
        <w:rPr>
          <w:b/>
        </w:rPr>
        <w:t>E. 5.2.2</w:t>
      </w:r>
    </w:p>
    <w:p>
      <w:r>
        <w:t>Die Vorinstanz stütze ihre Beurteilung hinsichtlich der begründeten Furcht vor zukünftiger Verfolgung auf den Zeitpunkt des Erlasses der an- gefochtenen Verfügung und nicht auf den Zeitpunkt ihrer Ausreise. Damals sei der Aufschub der Urteilsverkündung gegen den Beschwerdeführer noch nicht abgelaufen gewesen, weshalb er vor dem Hintergrund seiner eigenen Erfahrungen und der mehrfachen Hausdurchsuchungen begrün- dete Furcht vor der Einleitung eines weiteren Strafverfahrens sowie anhal- tenden Behelligungen gehabt habe. Auch das zweite gegen ihn eingelei- tete Strafverfahren habe das ungebrochene Interesse der Behörden an seiner Person illustriert und seine subjektive Furcht vor zukünftiger Verfol- gung objektiv begründet erscheinen lassen. Die ständigen Behelligungen hätten in ihrer Gesamtheit ausserdem einen unerträglichen psychischen Druck erzeugt. Auch ein Umzug in ein Gebiet mit einem tieferen kurdischen Bevölkerungsanteil habe das Interesse an seiner Person nicht gemindert. Der unerträgliche psychische Druck sei nicht zuletzt dadurch verstärkt wor- den, dass der Vater der Beschwerdeführerin sie aufgrund der anhaltenden Probleme des Beschwerdeführers zurück nach Istanbul habe holen wollen, wodurch sie getrennt worden wären.</w:t>
      </w:r>
    </w:p>
    <w:p>
      <w:r>
        <w:rPr>
          <w:b/>
        </w:rPr>
        <w:t>E. 5.2.3</w:t>
      </w:r>
    </w:p>
    <w:p>
      <w:r>
        <w:t>Dem Beschwerdeführer drohe ferner bei seiner Rückkehr eine Zwangsrekrutierung durch das Militär. Entgegen der Behauptung der Vor- instanz, habe er keine Wehrpflichtersatzabgabe geleistet. Aufgrund der beiden Strafverfahren wegen Propaganda für eine Terrororganisation be- stehe für ihn ein erhöhtes Risiko, im Militärdienst misshandelt oder getötet zu werden.</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 Ergänzend hält das Bundesverwaltungsgericht Folgendes fest:</w:t>
      </w:r>
    </w:p>
    <w:p>
      <w:r>
        <w:rPr>
          <w:b/>
        </w:rPr>
        <w:t>E. 6.2</w:t>
      </w:r>
    </w:p>
    <w:p>
      <w:r>
        <w:t>Die Vorinstanz hat zutreffend festgestellt, dass den Akten zufolge aktu- ell keine Straf- oder Ermittlungserfahren gegen den Beschwerdeführer lau- fen und er angesichts der mittlerweile abgelaufenen fünfjährigen Frist in seinem sogenannten HAGB-Urteil als strafrechtlich unbescholten gilt. In diesem Zusammenhang ist ausserdem darauf hinzuweisen, dass der Beschwerdeführer im zweiten Verfahren, das aufgrund älterer Posts in So- zialen Medien aus dem Jahr 2013 gegen ihn eingeleitet wurde, freigespro-</w:t>
      </w:r>
    </w:p>
    <w:p>
      <w:r>
        <w:t>E-2903/2024 Seite 8 chen worden ist. Auch wenn letztlich nicht gänzlich ausgeschlossen wer- den kann, dass die lokalen Behörden den Beschwerdeführer im Wissen um sein HAGB-Urteil tatsächlich provoziert haben könnten, lassen sich den Akten keine Hinweise dafür entnehmen, dass den Beschwerdeführenden – die eigenen Aussagen zufolge politisch nicht (beziehungsweise nicht mehr) aktiv sind – zukünftig ernsthafte Nachteile im asylrechtlichen Sinn drohen könnten (vgl. SEM-act. A21 F49 f. und act. A22 F47–53, F76).</w:t>
      </w:r>
    </w:p>
    <w:p>
      <w:r>
        <w:rPr>
          <w:b/>
        </w:rPr>
        <w:t>E. 6.3</w:t>
      </w:r>
    </w:p>
    <w:p>
      <w:r>
        <w:t>Die Beschwerdeführenden vermochten den Ausführungen der Vor- instanz, wonach die geschilderten polizeilichen Kontrollen und Hausdurch- suchungen nicht von asylrechtlich relevanter Intensität gewesen seien, letztlich nichts entgegenzusetzen. Diesbezüglich ist festzuhalten, dass die eingereichte Videoaufnahme, die ein Bruder des Beschwerdeführers an- lässlich einer Hausdurchsuchung im März 2024 aufgenommen haben soll, keinen überzeugenden Bezug zum Beschwerdeführer aufweist. Soweit es tatsächlich zu einer Hausdurchsuchung durch Polizeibeamte gekommen ist – woran das Bundesverwaltungsgericht nach Sichtung der Videoauf- nahme angesichts der gestellt wirkenden Handlung gewisse Zweifel hegt – lässt sich aus dem Video kein offensichtliches Interesse am Beschwer- deführer ableiten. Der angebliche Bezug zum Beschwerdeführer wird im Video einzig von dessen Bruder und nicht etwa einem Beamten behauptet. Ausserdem haben die Beschwerdeführenden die Türkei auf legalem Weg verlassen, weshalb kaum überzeugend erscheint, dass sie den Beschwer- deführer aufgrund eines Instagram-Posts mit einem angeblich bekannter- massen im Ausland lebenden Person an der Adresse seiner Familie su- chen sollten.</w:t>
      </w:r>
    </w:p>
    <w:p>
      <w:r>
        <w:rPr>
          <w:b/>
        </w:rPr>
        <w:t>E. 6.4</w:t>
      </w:r>
    </w:p>
    <w:p>
      <w:r>
        <w:t>Vor diesem Hintergrund erscheinen die von den Beschwerdeführenden geäusserten Befürchtungen vor weiteren Behelligungen und Repressalien überall in der Türkei nicht objektiv begründet. Soweit sie im Übrigen be- hauptet haben, der Vater der Beschwerdeführerin werde sie aufgrund der anhaltenden Probleme zwingen, sich vom Beschwerdeführer zu trennen, handelt es sich dabei zum einen offensichtlich nicht um einen asylrechtlich relevanten Sachverhalt und zum anderen gibt es nach Gesagten auch kei- nen Grund für die Annahme einer drohenden Trennung durch die Familie (vgl. Beschwerde S. 10).</w:t>
      </w:r>
    </w:p>
    <w:p>
      <w:r>
        <w:rPr>
          <w:b/>
        </w:rPr>
        <w:t>E. 6.5</w:t>
      </w:r>
    </w:p>
    <w:p>
      <w:r>
        <w:t>Mit ihrer Argumentation, wonach das SEM seinen Asylentscheid auf die Lage im Zeitpunkt ihrer Ausreise hätte stützen sollen, verkennen die Be- schwerdeführenden im Übrigen, dass der Zeitpunkt des Entscheids über das Asylgesuch für die Feststellung der Flüchtlingseigenschaft massge- blich ist (vgl. BVGE 2008/12 E. 5.2).</w:t>
      </w:r>
    </w:p>
    <w:p>
      <w:r>
        <w:t>E-2903/2024 Seite 9</w:t>
      </w:r>
    </w:p>
    <w:p>
      <w:r>
        <w:rPr>
          <w:b/>
        </w:rPr>
        <w:t>E. 6.6</w:t>
      </w:r>
    </w:p>
    <w:p>
      <w:r>
        <w:t>Sodann hat das SEM zwar tatsächlich zu Unrecht behauptet, dass der Beschwerdeführer bereits eine Wehrpflichtersatzabgabe geleistet habe (vgl. Verfügung S. 9, Beschwerde S. 12 und SEM-act. A22 F87). Letztlich hat es aber zu Recht festgestellt, dass seinen Vorbringen im Zusammen- hang mit dem Militärdienst ebenfalls keine asylrechtliche Relevanz zu- kommt. In diesem Zusammenhang ist – neben der bereits erwähnten Mög- lichkeit des finanziellen Wehrpflichtersatzes – insbesondere darauf hinzu- weisen, dass eine allfällige Bestrafung im Fall der Verweigerung der militä- rischen Dienstpflicht praxisgemäss grundsätzlich rechtsstaatlich legitim und somit flüchtlingsrechtlich nicht relevant wäre, zumal sich nach dem Gesagten auch vorliegend keinerlei Hinweise auf ein flüchtlingsrechtlich relevantes Motiv beziehungsweise einen entsprechenden Politmalus erge- ben (vgl. BVGE 2015/3 E. 5.7.1, Entscheidungen und Mitteilungen der Schweizerischen Asylrekurskommission [EMARK] 2006 Nr. 3 E. 4.2 m.w.H.).</w:t>
      </w:r>
    </w:p>
    <w:p>
      <w:r>
        <w:rPr>
          <w:b/>
        </w:rPr>
        <w:t>E. 6.7</w:t>
      </w:r>
    </w:p>
    <w:p>
      <w:r>
        <w:t>Zusammenfassend ist daher festzuhalten, dass die Vorinstanz zu Recht die Flüchtlingseigenschaft der Beschwerdeführenden verneint und ihr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namentlich weder über eine aus- länderrechtliche Aufenthaltsbewilligung noch über einen Anspruch auf Er- teilung einer solchen. Die Wegweisung wurde demnach zu Recht angeord- 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E-2903/2024 Seite 10</w:t>
      </w:r>
    </w:p>
    <w:p>
      <w:r>
        <w:rPr>
          <w:b/>
        </w:rPr>
        <w:t>E. 8.2</w:t>
      </w:r>
    </w:p>
    <w:p>
      <w:r>
        <w:t>Der Vollzug ist nicht zulässig, wenn völkerrechtliche Verpflichtungen der Schweiz einer Weiterreise der betroffenen Person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 rauf hin, dass das Prinzip des flüchtlingsrechtlichen Non-Refoulement nur Personen schützt, die die Flüchtlingseigenschaft erfüllen. Da es den Be- schwerdeführenden nicht gelungen ist, eine asylrechtlich erhebliche Gefährdung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8.2.3</w:t>
      </w:r>
    </w:p>
    <w:p>
      <w:r>
        <w:t>Sodann ergeben sich weder aus den Aussagen der Beschwerdefüh- renden noch aus den Akten Anhaltspunkte dafür, dass sie für den Fall einer Rückkehr in den Heimatstaat dort mit beachtlicher Wahrscheinlichkeit einer nach Art. 3 EMRK oder Art. 1 FoK verbotenen Strafe oder Behandlung aus- gesetzt wären. Gemäss Praxis des Europäischen Gerichtshofs für Men- 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t>E-2903/2024 Seite 11</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Konflikts sowie der bewaffneten Auseinandersetzungen zwi- schen der PKK und staatlichen Sicherheitskräften seit Juli 2015 im Süd- osten des Landes und der Entwicklungen nach dem versuchten Militär- putsch im Juli 2016 ist gemäss konstanter Praxis des Bundesverwaltungs- gerichts nicht von einer Situation allgemeiner Gewalt oder von bürger- kriegsähnlichen Verhältnissen in der Türkei – auch nicht für Angehörige der kurdischen Ethnie – auszugehen (vgl. zuletzt beispielsweise Urteile des BVGer D-2850/2020 vom 23. Januar 2024 E. 7.3.1 oder E-150/2024 vom 19. Januar 2024 E. 8.3.1, je m.w.H.). Bei der in der Südtürkei gelegenen Herkunftsprovinz der Beschwerdeführenden, D._______, handelt es sich sodann nicht um eine Provinz, bei der nach bundesverwaltungsgerichtli- cher Rechtsprechung von der generellen Unzumutbarkeit des Vollzugs von Wegweisungen auszugehen ist (vgl. BVGE 2013/2 E. 9.6 und das Refe- renzurteilE-1948/2018 vom 12. Juni 2018 E. 7.3.1). Diese Provinz war auch nicht direkt von den schweren Erdbeben vom Februar 2023 betroffen.</w:t>
      </w:r>
    </w:p>
    <w:p>
      <w:r>
        <w:rPr>
          <w:b/>
        </w:rPr>
        <w:t>E. 8.3.2</w:t>
      </w:r>
    </w:p>
    <w:p>
      <w:r>
        <w:t>Der Vollzug der Wegweisung der jungen und gemäss Akten gesun- den Beschwerdeführenden erweist sich auch in individueller Hinsicht als zumutbar. Sie verfügen in der Türkei über ein ausgedehntes familiäres Be- ziehungsnetz, das sei bei ihrer Rückkehr unterstützen kann. Ausserdem verfügen sie über mehrjährige Berufserfahrung und haben sich zuletzt so- gar erfolgreich selbständig gemacht (vgl. SEM-act. A21 F19 ff., F35 und F61 sowie act. A22 F15-18 und F44).</w:t>
      </w:r>
    </w:p>
    <w:p>
      <w:r>
        <w:rPr>
          <w:b/>
        </w:rPr>
        <w:t>E. 8.3.3</w:t>
      </w:r>
    </w:p>
    <w:p>
      <w:r>
        <w:t>Sodann ergeben sich aus den Akten keine Hinweise darauf, dass das übergeordnete Kindesinteresse vorliegend der gemeinsamen Rückkehr al- ler drei Beschwerdeführenden in die Türkei entscheidrelevant entgegen- stehen könnte.</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E-2903/2024 Seite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von Fr. 750.– den Be- schwerdeführenden aufzuerlegen (vgl. Art. 63 Abs. 1 VwVG und Art. 1–3 des Reglements vom 21. Februar 2008 über die Kosten und Entschädigun- gen vor dem Bundesverwaltungsgericht [VGKE, SR 173.320.2]). Der in die- ser Höhe geleistete Kostenvorschuss ist zur Deckung der Verfahrenskos- ten zu verwenden.</w:t>
      </w:r>
    </w:p>
    <w:p>
      <w:r>
        <w:t>(Dispositiv nächste Seite)</w:t>
      </w:r>
    </w:p>
    <w:p>
      <w:r>
        <w:t>E-2903/2024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