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E-2902/2016 vom 24. Mai 2016</w:t>
      </w:r>
    </w:p>
    <w:p>
      <w:r>
        <w:t>Bundesverwaltungsgericht, 2016-05-24, DE</w:t>
      </w:r>
    </w:p>
    <w:p>
      <w:r>
        <w:rPr>
          <w:b/>
        </w:rPr>
        <w:t xml:space="preserve">Quelle: </w:t>
      </w:r>
      <w:r>
        <w:t>https://mcp.opencaselaw.ch/entscheid/bvger_E-2902_2016</w:t>
      </w:r>
    </w:p>
    <w:p>
      <w:r>
        <w:t>FR: TAF E-2902/2016 du 24 mai 2016</w:t>
      </w:r>
    </w:p>
    <w:p>
      <w:r>
        <w:t>IT: TAF E-2902/2016 del 24 maggio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im Sinne von Art. 5 VwVG zuständig und entscheidet über die vorliegende Beschwerde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Diese Massnahmen können staatlicher oder nicht-staatlicher Natur sein und sind asylrelevant, wenn infolge ihrer Art und Intensität ein menschenwürdiges Leben im Verfolgerstaat verunmöglicht oder in unzumutbarer Weise erschwert wird, so dass sich die verfolgte Person dieser Zwangssituation nur durch Flucht entziehen kann.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hält in der angefochtenen Verfügung fest, den gegen den Beschwerdeführer gerichteten Gewaltausbrüchen des Bruders komme keine Asylrelevanz zu. Auch wenn die Lebenssituation für den Beschwerdeführer nicht einfach sei, stelle sie keine Zwangslage dar, welcher er sich nur durch Flucht ins Ausland entziehen könne. Namentlich habe er den Wutausbrüchen ausweichen können und bei Freunden von Zeit zu Zeit Unterkunft gefunden. Letztlich habe der Beschwerdeführer nach eigenen Angaben den Irak wegen der schwierigen Situation auf dem Arbeitsmarkt verlassen. Zudem habe er sich nach Möglichkeiten für einen Nachzug des Bruders umsehen wollen, damit diesem im Ausland eine bessere medizinische Behandlung zuteil werden würde. Die vom Beschwerdeführer geltend gemachten problematischen Lebensumstände seien Ausdruck allgemeiner erschwerter wirtschaftlicher Bedingungen, die in seinem Heimatstaat herrschten und seien deshalb nicht asylrelevant im Sinne von Art. 3 AsylG.</w:t>
      </w:r>
    </w:p>
    <w:p>
      <w:r>
        <w:rPr>
          <w:b/>
        </w:rPr>
        <w:t>E. 6</w:t>
      </w:r>
    </w:p>
    <w:p>
      <w:r>
        <w:t>Nach Prüfung der Akten schliesst sich das Gericht der Auffassung der Vor-instanz ohne Einschränkung an, dass der vom Beschwerdeführer geltend gemachten schwierigen Lebenssituation keine Asylrelevanz zukommt. Diese hat sich aufgrund der erschwerten wirtschaftlichen Situation im Irak ergeben. Ausserdem befand sich der Beschwerdeführer nicht in einer Zwangssituation, welcher er sich nur durch Flucht ins Ausland hätte entziehen können. Er lebte über zehn Jahre mit der Krankheit des Bruders und konnte vor dessen Gewaltausbrüchen jeweils zu Freunden ausweichen. In der Beschwerde wird nichts vorgebracht, was geeignet wäre, an dieser Einschätzung etwas zu ändern, zumal er im Wesentlichen seine bereits bekannten Vorbringen wiederholt. Er fügt lediglich an, dass sich das Verhalten seines Bruders in den vergangenen Jahren verschlimmert habe, und dieser mit einem Messer auf ihn habe einstechen wollen. Diesbezüglich hätte sich der Beschwerdeführer jedoch an die Polizei von B._______ wenden können, nachdem den Behörden die Probleme mit dem Bruder bekannt waren (vgl. Beschwerdeschrift, S. 2). Es mutet ausserdem seltsam an, dass der Beschwerdeführer einen dermassen schweren Vorfall, der sich kurz vor seiner Flucht ereignet haben soll, weder in der BzP noch in der einlässlichen Anhörung erwähnte, weshalb diese Behauptung als nachgeschoben gelten muss. Die Schwierigkeit, Arbeit zu finden, ist schliesslich Ausdruck der allgemeinen wirtschaftlichen Lage im Nordirak, welcher keine Asylrelevanz zukommt. Zusammengefasst hat die Vorinstanz somit zu Recht die Asylrelevanz verneint und das Asylgesuch abgelehnt. 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 8.1 Ist der Vollzug der Wegweisung nicht zulässig, nicht zumutbar oder nicht möglich, regelt das Bundesamt das Anwesenheitsverhältnis nach den gesetzlichen Bestimmungen über die vorläufige Aufnahme von Ausländern (Art. 44 AsylG; Art. 83 Abs. 1 AuG). 8.2 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Nach den erfolgten Erwägungen und aufgrund der Akten liegen keine konkreten Anhaltspunkte dafür vor, dass der Beschwerdeführer für den Fall einer Ausschaffung in seinen Heimatstaat dort mit beachtlicher Wahrscheinlichkeit einer nach Art. 3 EMRK oder Art. 1 FoK verbotenen Strafe oder Behandlung ausgesetzt wäre. Der Vollzug der Wegweisung ist demnach sowohl im Sinne der landes- als auch der völkerrechtlichen Bestimmungen zulässig. 8.3 Der Vollzug der Wegweisung kann nach Art. 83 Abs. 4 AuG unzumutbar sein, wenn der Ausländer oder die Ausländerin im Heimat- oder Herkunftsstaat auf Grund von Situationen wie Krieg, Bürgerkrieg, allgemeiner Gewalt und medizinischer Notlage konkret gefährdet sind. Die Vorinstanz hielt in ihrer Verfügung fest, dass in den nordirakischen Provinzen Dohuk, Erbil und Sulaymanyia keine Situation allgemeiner Gewalt herrsche, und verwies dabei auf das jüngste Referenzurteil des Bundesverwaltungsgerichts (vgl. Urteil des BVGer E-3737/2015 vom 14. Dezember 2015 E. 7.4.5). Nach Erkenntnissen des Gerichts ist in den vier Provinzen der Autonomen Kurdischen Region heute nach wie vor nicht von einer Situation allgemeiner Gewalt im Sinn von Art. 83 Abs. 4 AuG auszugehen. In Übereinstimmung mit der Vorinstanz geht das Gericht auch in individueller Hinsicht davon aus, dass es dem Beschwerdeführer, als jungem und gesundem Mann mit einem tragfähigen Beziehungsnetz in seiner Heimat, zuzumuten ist, dorthin zurückzukehren. Vor diesem Hintergrund erweist sich der Vollzug der Wegweisung auch als zumutbar. 8.4 Der Vollzug der Wegweisung des Beschwerdeführers in den Heimatstaat ist schliesslich auch möglich, zumal es dem Beschwerdeführer obliegt, bei der Beschaffung gültiger Reisepapiere mitzuwirken (vgl. Art. 8 Abs. 4 AsylG und dazu auch BVGE 2008/34 E. 12). 8.5 Zusammenfassend hat die Vorinstanz den Wegweisungsvollzug zu Recht als zulässig, zumutbar und möglich bezeichnet. Eine Anordnung der vorläufigen Aufnahme fällt somit ausser Betracht (Art. 83 Abs. 1 bis 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Die gestellten Begehren erweisen sich als aussichtslos, weshalb das Gesuch um Gewährung der unentgeltlichen Prozessführung ungeachtet einer allfälligen prozessualen Bedürftigkeit abzuweisen ist (Art. 65 Abs. 1 VwVG). Bei diesem Ausgang des Verfahrens wird dem Beschwerdeführer keine Parteientschädigung zugesprochen (Art. 64 Abs. 1 VwVG). Bei diesem Ausgang sind die Verfahrenskosten von Fr. 600.- (Art. 1 bis 3 des Reglements vom 21. Februar 2008 über die Kosten und Entschädigungen vor dem Bundesverwaltungsgericht [VGKE], SR 173.320.2) dem Beschwerdeführer aufzuerlegen (Art. 63 Abs. 1 VwVG). Mit dem vorliegenden Entscheid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